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AB6C7B" w14:textId="28ACDF58" w:rsidR="00513942" w:rsidRPr="0044651B" w:rsidRDefault="00023B5B" w:rsidP="000C5394">
      <w:pPr>
        <w:jc w:val="both"/>
        <w:rPr>
          <w:rFonts w:asciiTheme="minorBidi" w:hAnsiTheme="minorBidi" w:cstheme="minorBidi"/>
          <w:b/>
          <w:sz w:val="28"/>
          <w:szCs w:val="28"/>
        </w:rPr>
      </w:pPr>
      <w:r w:rsidRPr="0044651B">
        <w:rPr>
          <w:rFonts w:asciiTheme="minorBidi" w:hAnsiTheme="minorBidi" w:cstheme="minorBidi"/>
          <w:noProof/>
          <w:sz w:val="28"/>
        </w:rPr>
        <w:drawing>
          <wp:anchor distT="0" distB="0" distL="114300" distR="114300" simplePos="0" relativeHeight="251658240" behindDoc="0" locked="0" layoutInCell="1" allowOverlap="1" wp14:anchorId="285658C0" wp14:editId="3F049C01">
            <wp:simplePos x="0" y="0"/>
            <wp:positionH relativeFrom="margin">
              <wp:posOffset>5699760</wp:posOffset>
            </wp:positionH>
            <wp:positionV relativeFrom="paragraph">
              <wp:posOffset>1905</wp:posOffset>
            </wp:positionV>
            <wp:extent cx="723900" cy="1546860"/>
            <wp:effectExtent l="0" t="0" r="0" b="0"/>
            <wp:wrapThrough wrapText="bothSides">
              <wp:wrapPolygon edited="0">
                <wp:start x="1137" y="0"/>
                <wp:lineTo x="0" y="16493"/>
                <wp:lineTo x="0" y="19419"/>
                <wp:lineTo x="1137" y="19951"/>
                <wp:lineTo x="21032" y="19951"/>
                <wp:lineTo x="21032" y="17025"/>
                <wp:lineTo x="19326" y="0"/>
                <wp:lineTo x="1137" y="0"/>
              </wp:wrapPolygon>
            </wp:wrapThrough>
            <wp:docPr id="6" name="Picture 1" descr="cid:image005.png@01D008AD.885F0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08AD.885F0F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4C5" w:rsidRPr="0044651B">
        <w:rPr>
          <w:rFonts w:asciiTheme="minorBidi" w:hAnsiTheme="minorBidi" w:cstheme="minorBidi"/>
          <w:b/>
          <w:bCs/>
          <w:sz w:val="32"/>
          <w:szCs w:val="32"/>
        </w:rPr>
        <w:t>Annex: Country</w:t>
      </w:r>
      <w:r w:rsidR="005F4491" w:rsidRPr="0044651B">
        <w:rPr>
          <w:rFonts w:asciiTheme="minorBidi" w:hAnsiTheme="minorBidi" w:cstheme="minorBidi"/>
          <w:b/>
          <w:bCs/>
          <w:sz w:val="32"/>
          <w:szCs w:val="32"/>
        </w:rPr>
        <w:t xml:space="preserve"> info</w:t>
      </w:r>
    </w:p>
    <w:p w14:paraId="02EB378F" w14:textId="77777777" w:rsidR="00513942" w:rsidRPr="0044651B" w:rsidRDefault="00513942" w:rsidP="000C5394">
      <w:pPr>
        <w:jc w:val="both"/>
        <w:rPr>
          <w:rFonts w:asciiTheme="minorBidi" w:hAnsiTheme="minorBidi" w:cstheme="minorBidi"/>
          <w:b/>
        </w:rPr>
      </w:pPr>
    </w:p>
    <w:p w14:paraId="5A39BBE3" w14:textId="77777777" w:rsidR="00513942" w:rsidRPr="0044651B" w:rsidRDefault="00513942" w:rsidP="000C5394">
      <w:pPr>
        <w:jc w:val="both"/>
        <w:rPr>
          <w:rFonts w:asciiTheme="minorBidi" w:hAnsiTheme="minorBidi" w:cstheme="minorBidi"/>
          <w:b/>
        </w:rPr>
      </w:pPr>
    </w:p>
    <w:p w14:paraId="41C8F396" w14:textId="77777777" w:rsidR="00513942" w:rsidRPr="0044651B" w:rsidRDefault="00513942" w:rsidP="000C5394">
      <w:pPr>
        <w:jc w:val="both"/>
        <w:rPr>
          <w:rFonts w:asciiTheme="minorBidi" w:hAnsiTheme="minorBidi" w:cstheme="minorBidi"/>
          <w:b/>
        </w:rPr>
      </w:pPr>
    </w:p>
    <w:p w14:paraId="72A3D3EC" w14:textId="77777777" w:rsidR="00513942" w:rsidRPr="0044651B" w:rsidRDefault="00513942" w:rsidP="000C5394">
      <w:pPr>
        <w:jc w:val="both"/>
        <w:rPr>
          <w:rFonts w:asciiTheme="minorBidi" w:hAnsiTheme="minorBidi" w:cstheme="minorBidi"/>
          <w:b/>
        </w:rPr>
      </w:pPr>
    </w:p>
    <w:p w14:paraId="0D0B940D" w14:textId="77777777" w:rsidR="00EC788B" w:rsidRPr="0044651B" w:rsidRDefault="00EC788B" w:rsidP="000C5394">
      <w:pPr>
        <w:jc w:val="both"/>
        <w:rPr>
          <w:rFonts w:asciiTheme="minorBidi" w:hAnsiTheme="minorBidi" w:cstheme="minorBidi"/>
        </w:rPr>
      </w:pPr>
    </w:p>
    <w:p w14:paraId="0C763BCE" w14:textId="36BBA03F" w:rsidR="00EC788B" w:rsidRPr="0044651B" w:rsidRDefault="00EC788B" w:rsidP="000C5394">
      <w:pPr>
        <w:jc w:val="both"/>
        <w:rPr>
          <w:rFonts w:asciiTheme="minorBidi" w:hAnsiTheme="minorBidi" w:cstheme="minorBidi"/>
        </w:rPr>
      </w:pPr>
      <w:r w:rsidRPr="0044651B">
        <w:rPr>
          <w:rFonts w:asciiTheme="minorBidi" w:hAnsiTheme="minorBidi" w:cstheme="minorBidi"/>
          <w:b/>
        </w:rPr>
        <w:t>Country:</w:t>
      </w:r>
      <w:r w:rsidRPr="0044651B">
        <w:rPr>
          <w:rFonts w:asciiTheme="minorBidi" w:hAnsiTheme="minorBidi" w:cstheme="minorBidi"/>
        </w:rPr>
        <w:t xml:space="preserve"> </w:t>
      </w:r>
      <w:r w:rsidR="00041A32" w:rsidRPr="0044651B">
        <w:rPr>
          <w:rFonts w:asciiTheme="minorBidi" w:hAnsiTheme="minorBidi" w:cstheme="minorBidi"/>
          <w:b/>
          <w:bCs/>
          <w:u w:val="single"/>
        </w:rPr>
        <w:t>Thailand</w:t>
      </w:r>
      <w:r w:rsidR="00041A32" w:rsidRPr="0044651B">
        <w:rPr>
          <w:rFonts w:asciiTheme="minorBidi" w:hAnsiTheme="minorBidi" w:cstheme="minorBidi"/>
        </w:rPr>
        <w:t xml:space="preserve"> </w:t>
      </w:r>
    </w:p>
    <w:p w14:paraId="0E27B00A" w14:textId="77777777" w:rsidR="00EC788B" w:rsidRPr="0044651B" w:rsidRDefault="00EC788B" w:rsidP="000C5394">
      <w:pPr>
        <w:jc w:val="both"/>
        <w:rPr>
          <w:rFonts w:asciiTheme="minorBidi" w:hAnsiTheme="minorBidi" w:cstheme="minorBidi"/>
        </w:rPr>
      </w:pPr>
    </w:p>
    <w:p w14:paraId="1CB274BD" w14:textId="77777777" w:rsidR="002A7186" w:rsidRPr="0044651B" w:rsidRDefault="002A7186" w:rsidP="00EF7DDC">
      <w:pPr>
        <w:jc w:val="center"/>
        <w:rPr>
          <w:rFonts w:asciiTheme="minorBidi" w:hAnsiTheme="minorBidi" w:cstheme="minorBidi"/>
          <w:b/>
          <w:bCs/>
          <w:sz w:val="22"/>
          <w:szCs w:val="22"/>
        </w:rPr>
      </w:pPr>
    </w:p>
    <w:p w14:paraId="60061E4C" w14:textId="6822DE2E" w:rsidR="00513942" w:rsidRPr="0044651B" w:rsidRDefault="007F7015" w:rsidP="00EF7DDC">
      <w:pPr>
        <w:jc w:val="center"/>
        <w:rPr>
          <w:rFonts w:asciiTheme="minorBidi" w:hAnsiTheme="minorBidi" w:cstheme="minorBidi"/>
          <w:b/>
          <w:bCs/>
        </w:rPr>
      </w:pPr>
      <w:r w:rsidRPr="0044651B">
        <w:rPr>
          <w:rFonts w:asciiTheme="minorBidi" w:hAnsiTheme="minorBidi" w:cstheme="minorBidi"/>
          <w:b/>
          <w:bCs/>
          <w:sz w:val="22"/>
          <w:szCs w:val="22"/>
        </w:rPr>
        <w:t xml:space="preserve">Strengthening socio economic recovery, </w:t>
      </w:r>
      <w:r w:rsidR="005D25C7" w:rsidRPr="0044651B">
        <w:rPr>
          <w:rFonts w:asciiTheme="minorBidi" w:hAnsiTheme="minorBidi" w:cstheme="minorBidi"/>
          <w:b/>
          <w:bCs/>
          <w:sz w:val="22"/>
          <w:szCs w:val="22"/>
        </w:rPr>
        <w:t>human security</w:t>
      </w:r>
      <w:r w:rsidR="00C15C8A" w:rsidRPr="0044651B">
        <w:rPr>
          <w:rFonts w:asciiTheme="minorBidi" w:hAnsiTheme="minorBidi" w:cstheme="minorBidi"/>
          <w:b/>
          <w:bCs/>
          <w:sz w:val="22"/>
          <w:szCs w:val="22"/>
        </w:rPr>
        <w:t xml:space="preserve"> </w:t>
      </w:r>
      <w:r w:rsidR="00EC4633" w:rsidRPr="0044651B">
        <w:rPr>
          <w:rFonts w:asciiTheme="minorBidi" w:hAnsiTheme="minorBidi" w:cstheme="minorBidi"/>
          <w:b/>
          <w:bCs/>
          <w:sz w:val="22"/>
          <w:szCs w:val="22"/>
        </w:rPr>
        <w:t>and</w:t>
      </w:r>
      <w:r w:rsidR="005D25C7" w:rsidRPr="0044651B">
        <w:rPr>
          <w:rFonts w:asciiTheme="minorBidi" w:hAnsiTheme="minorBidi" w:cstheme="minorBidi"/>
          <w:b/>
          <w:bCs/>
          <w:sz w:val="22"/>
          <w:szCs w:val="22"/>
        </w:rPr>
        <w:t xml:space="preserve"> </w:t>
      </w:r>
      <w:r w:rsidRPr="0044651B">
        <w:rPr>
          <w:rFonts w:asciiTheme="minorBidi" w:hAnsiTheme="minorBidi" w:cstheme="minorBidi"/>
          <w:b/>
          <w:bCs/>
          <w:sz w:val="22"/>
          <w:szCs w:val="22"/>
        </w:rPr>
        <w:t>resilience in Thailand in the context of the COVID-19 outbreak ensuring to Leave No One Behind</w:t>
      </w:r>
      <w:r w:rsidR="000B700F" w:rsidRPr="0044651B">
        <w:rPr>
          <w:rFonts w:asciiTheme="minorBidi" w:hAnsiTheme="minorBidi" w:cstheme="minorBidi"/>
          <w:b/>
          <w:bCs/>
          <w:sz w:val="22"/>
          <w:szCs w:val="22"/>
        </w:rPr>
        <w:t xml:space="preserve"> and safeguard progress made towards the SDGs</w:t>
      </w:r>
    </w:p>
    <w:p w14:paraId="3656B9AB" w14:textId="14FFC5A5" w:rsidR="00513942" w:rsidRPr="0044651B" w:rsidRDefault="00513942">
      <w:pPr>
        <w:jc w:val="both"/>
        <w:rPr>
          <w:rFonts w:asciiTheme="minorBidi" w:hAnsiTheme="minorBidi" w:cstheme="minorBidi"/>
          <w:b/>
        </w:rPr>
      </w:pPr>
    </w:p>
    <w:p w14:paraId="44081C1D" w14:textId="062B52EA" w:rsidR="005D25C7" w:rsidRPr="0044651B" w:rsidRDefault="005D25C7">
      <w:pPr>
        <w:jc w:val="both"/>
        <w:rPr>
          <w:rFonts w:asciiTheme="minorBidi" w:hAnsiTheme="minorBidi" w:cstheme="minorBidi"/>
          <w:b/>
        </w:rPr>
      </w:pPr>
    </w:p>
    <w:p w14:paraId="4B1255F0" w14:textId="6EDFB081" w:rsidR="00EC788B" w:rsidRPr="0044651B" w:rsidRDefault="004357C5" w:rsidP="00720CAD">
      <w:pPr>
        <w:pStyle w:val="ListParagraph"/>
        <w:numPr>
          <w:ilvl w:val="0"/>
          <w:numId w:val="40"/>
        </w:numPr>
        <w:ind w:left="360"/>
        <w:jc w:val="both"/>
        <w:rPr>
          <w:rFonts w:asciiTheme="minorBidi" w:hAnsiTheme="minorBidi" w:cstheme="minorBidi"/>
          <w:b/>
          <w:sz w:val="22"/>
        </w:rPr>
      </w:pPr>
      <w:r w:rsidRPr="0044651B">
        <w:rPr>
          <w:rFonts w:asciiTheme="minorBidi" w:hAnsiTheme="minorBidi" w:cstheme="minorBidi"/>
          <w:b/>
          <w:sz w:val="22"/>
        </w:rPr>
        <w:t>S</w:t>
      </w:r>
      <w:r w:rsidR="00EC788B" w:rsidRPr="0044651B">
        <w:rPr>
          <w:rFonts w:asciiTheme="minorBidi" w:hAnsiTheme="minorBidi" w:cstheme="minorBidi"/>
          <w:b/>
          <w:sz w:val="22"/>
        </w:rPr>
        <w:t>ITUATION ANALYSIS</w:t>
      </w:r>
    </w:p>
    <w:p w14:paraId="45FB0818" w14:textId="77777777" w:rsidR="004357C5" w:rsidRPr="0044651B" w:rsidRDefault="004357C5">
      <w:pPr>
        <w:jc w:val="both"/>
        <w:rPr>
          <w:rFonts w:asciiTheme="minorBidi" w:hAnsiTheme="minorBidi" w:cstheme="minorBidi"/>
          <w:b/>
          <w:sz w:val="22"/>
        </w:rPr>
      </w:pPr>
    </w:p>
    <w:p w14:paraId="36756A9B" w14:textId="1DB79FA5" w:rsidR="0077723B" w:rsidRPr="0044651B" w:rsidRDefault="0077723B" w:rsidP="000C5394">
      <w:pPr>
        <w:jc w:val="both"/>
        <w:rPr>
          <w:rFonts w:asciiTheme="minorBidi" w:hAnsiTheme="minorBidi" w:cstheme="minorBidi"/>
          <w:sz w:val="22"/>
          <w:szCs w:val="22"/>
          <w:lang w:eastAsia="ja-JP"/>
        </w:rPr>
      </w:pPr>
      <w:r w:rsidRPr="0044651B">
        <w:rPr>
          <w:rFonts w:asciiTheme="minorBidi" w:hAnsiTheme="minorBidi" w:cstheme="minorBidi"/>
          <w:sz w:val="22"/>
          <w:szCs w:val="22"/>
        </w:rPr>
        <w:t>Thailand is facing severe socio-economic effects of the global COVID-19 pandemic. At sector-level, initial impact was felt on the travel and tourism sector since the outbreak started in China earlier in 2020. As the</w:t>
      </w:r>
      <w:r w:rsidR="00303521" w:rsidRPr="0044651B">
        <w:rPr>
          <w:rFonts w:asciiTheme="minorBidi" w:hAnsiTheme="minorBidi" w:cstheme="minorBidi"/>
          <w:sz w:val="22"/>
          <w:szCs w:val="22"/>
        </w:rPr>
        <w:t xml:space="preserve"> number of infected people</w:t>
      </w:r>
      <w:r w:rsidRPr="0044651B">
        <w:rPr>
          <w:rFonts w:asciiTheme="minorBidi" w:hAnsiTheme="minorBidi" w:cstheme="minorBidi"/>
          <w:sz w:val="22"/>
          <w:szCs w:val="22"/>
        </w:rPr>
        <w:t xml:space="preserve"> in Thailand continue</w:t>
      </w:r>
      <w:r w:rsidR="00303521" w:rsidRPr="0044651B">
        <w:rPr>
          <w:rFonts w:asciiTheme="minorBidi" w:hAnsiTheme="minorBidi" w:cstheme="minorBidi"/>
          <w:sz w:val="22"/>
          <w:szCs w:val="22"/>
        </w:rPr>
        <w:t>d</w:t>
      </w:r>
      <w:r w:rsidRPr="0044651B">
        <w:rPr>
          <w:rFonts w:asciiTheme="minorBidi" w:hAnsiTheme="minorBidi" w:cstheme="minorBidi"/>
          <w:sz w:val="22"/>
          <w:szCs w:val="22"/>
        </w:rPr>
        <w:t xml:space="preserve"> to rise and stricter measures are enforced, the health crisis is affecting all the economic and social sectors in Thailand at an unprecedented scale. The Bank of Thailand decreased the country’s 2020 GDP growth forecast from 2.8% expansion to 5.3% contraction — the worst performance since the Asian Financial Crisis in 1997.</w:t>
      </w:r>
    </w:p>
    <w:p w14:paraId="51878B22" w14:textId="77777777" w:rsidR="0077723B" w:rsidRPr="0044651B" w:rsidRDefault="0077723B" w:rsidP="000C5394">
      <w:pPr>
        <w:jc w:val="both"/>
        <w:rPr>
          <w:rFonts w:asciiTheme="minorBidi" w:hAnsiTheme="minorBidi" w:cstheme="minorBidi"/>
          <w:sz w:val="22"/>
          <w:szCs w:val="22"/>
        </w:rPr>
      </w:pPr>
      <w:r w:rsidRPr="0044651B">
        <w:rPr>
          <w:rFonts w:asciiTheme="minorBidi" w:hAnsiTheme="minorBidi" w:cstheme="minorBidi"/>
          <w:sz w:val="22"/>
          <w:szCs w:val="22"/>
        </w:rPr>
        <w:t xml:space="preserve"> </w:t>
      </w:r>
    </w:p>
    <w:p w14:paraId="57F1747C" w14:textId="77777777" w:rsidR="0077723B" w:rsidRPr="0044651B" w:rsidRDefault="0077723B" w:rsidP="000C5394">
      <w:pPr>
        <w:jc w:val="both"/>
        <w:rPr>
          <w:rFonts w:asciiTheme="minorBidi" w:eastAsia="SimSun" w:hAnsiTheme="minorBidi" w:cstheme="minorBidi"/>
          <w:sz w:val="22"/>
          <w:szCs w:val="22"/>
        </w:rPr>
      </w:pPr>
      <w:r w:rsidRPr="0044651B">
        <w:rPr>
          <w:rFonts w:asciiTheme="minorBidi" w:eastAsia="SimSun" w:hAnsiTheme="minorBidi" w:cstheme="minorBidi"/>
          <w:sz w:val="22"/>
          <w:szCs w:val="22"/>
        </w:rPr>
        <w:t>The tourism industry is one of the country’s core economic sectors as tourism and tourism-related activities accounted for about 21% of Thailand’s GDP and 20% of its total employment. With the pandemic particularly affecting cities like Bangkok, Phuket, and Chiang Mai, which are among the world’s most visited destinations, the expected GDP contraction in 2020 for Thailand is the largest among the ASEAN economies.</w:t>
      </w:r>
      <w:r w:rsidRPr="0044651B">
        <w:rPr>
          <w:rStyle w:val="FootnoteReference"/>
          <w:rFonts w:asciiTheme="minorBidi" w:hAnsiTheme="minorBidi" w:cstheme="minorBidi"/>
          <w:sz w:val="22"/>
          <w:szCs w:val="22"/>
        </w:rPr>
        <w:footnoteReference w:id="2"/>
      </w:r>
      <w:r w:rsidRPr="0044651B">
        <w:rPr>
          <w:rFonts w:asciiTheme="minorBidi" w:eastAsia="SimSun" w:hAnsiTheme="minorBidi" w:cstheme="minorBidi"/>
          <w:sz w:val="22"/>
          <w:szCs w:val="22"/>
        </w:rPr>
        <w:t xml:space="preserve"> </w:t>
      </w:r>
    </w:p>
    <w:p w14:paraId="650EB0C8" w14:textId="77777777" w:rsidR="0077723B" w:rsidRPr="0044651B" w:rsidRDefault="0077723B" w:rsidP="000C5394">
      <w:pPr>
        <w:jc w:val="both"/>
        <w:rPr>
          <w:rFonts w:asciiTheme="minorBidi" w:hAnsiTheme="minorBidi" w:cstheme="minorBidi"/>
          <w:sz w:val="22"/>
          <w:szCs w:val="22"/>
        </w:rPr>
      </w:pPr>
    </w:p>
    <w:p w14:paraId="7FA0CC88" w14:textId="77777777" w:rsidR="0077723B" w:rsidRPr="0044651B" w:rsidRDefault="0077723B" w:rsidP="000C5394">
      <w:pPr>
        <w:jc w:val="both"/>
        <w:rPr>
          <w:rFonts w:asciiTheme="minorBidi" w:hAnsiTheme="minorBidi" w:cstheme="minorBidi"/>
          <w:sz w:val="22"/>
          <w:szCs w:val="22"/>
        </w:rPr>
      </w:pPr>
      <w:r w:rsidRPr="0044651B">
        <w:rPr>
          <w:rFonts w:asciiTheme="minorBidi" w:hAnsiTheme="minorBidi" w:cstheme="minorBidi"/>
          <w:sz w:val="22"/>
          <w:szCs w:val="22"/>
        </w:rPr>
        <w:t xml:space="preserve">However, the effects of the pandemic have extended far beyond tourism and will likely result in sharp fall in income and consumption, as the sudden stops in economic activities in response to the COVID-19 outbreak has led to businesses shutting down and workers losing their jobs.  </w:t>
      </w:r>
    </w:p>
    <w:p w14:paraId="56D3827A" w14:textId="77777777" w:rsidR="0077723B" w:rsidRPr="0044651B" w:rsidRDefault="0077723B" w:rsidP="000C5394">
      <w:pPr>
        <w:jc w:val="both"/>
        <w:rPr>
          <w:rFonts w:asciiTheme="minorBidi" w:hAnsiTheme="minorBidi" w:cstheme="minorBidi"/>
          <w:sz w:val="22"/>
          <w:szCs w:val="22"/>
        </w:rPr>
      </w:pPr>
    </w:p>
    <w:p w14:paraId="0B4172F1" w14:textId="2123CFD7" w:rsidR="0077723B" w:rsidRPr="0044651B" w:rsidRDefault="0077723B" w:rsidP="000C5394">
      <w:pPr>
        <w:jc w:val="both"/>
        <w:rPr>
          <w:rFonts w:asciiTheme="minorBidi" w:hAnsiTheme="minorBidi" w:cstheme="minorBidi"/>
          <w:sz w:val="22"/>
          <w:szCs w:val="22"/>
        </w:rPr>
      </w:pPr>
      <w:r w:rsidRPr="0044651B">
        <w:rPr>
          <w:rFonts w:asciiTheme="minorBidi" w:hAnsiTheme="minorBidi" w:cstheme="minorBidi"/>
          <w:sz w:val="22"/>
          <w:szCs w:val="22"/>
        </w:rPr>
        <w:t xml:space="preserve">While the impact of COVID-19 is already affecting the whole society, those who are economically and socially vulnerable are hit the hardest. Informal workers have been affected immediately, as they lack access to social protection measures and safety nets, as well as entitlements at the workplace, such as paid leave or sick leave. According to Thailand’s National Statistical Office (NSO) Informal Economy Survey, 2019, 20.4 million people or 54.3% of the labour force are in the informal sector. </w:t>
      </w:r>
    </w:p>
    <w:p w14:paraId="68E33B40" w14:textId="77777777" w:rsidR="0077723B" w:rsidRPr="0044651B" w:rsidRDefault="0077723B" w:rsidP="000C5394">
      <w:pPr>
        <w:jc w:val="both"/>
        <w:rPr>
          <w:rFonts w:asciiTheme="minorBidi" w:hAnsiTheme="minorBidi" w:cstheme="minorBidi"/>
          <w:sz w:val="22"/>
          <w:szCs w:val="22"/>
        </w:rPr>
      </w:pPr>
    </w:p>
    <w:p w14:paraId="57257DE2" w14:textId="77777777" w:rsidR="00D41043" w:rsidRPr="0044651B" w:rsidRDefault="00D41043" w:rsidP="00D41043">
      <w:pPr>
        <w:jc w:val="both"/>
        <w:rPr>
          <w:rFonts w:asciiTheme="minorBidi" w:hAnsiTheme="minorBidi" w:cstheme="minorBidi"/>
          <w:sz w:val="22"/>
          <w:szCs w:val="22"/>
        </w:rPr>
      </w:pPr>
      <w:r w:rsidRPr="0044651B">
        <w:rPr>
          <w:rFonts w:asciiTheme="minorBidi" w:hAnsiTheme="minorBidi" w:cstheme="minorBidi"/>
          <w:sz w:val="22"/>
          <w:szCs w:val="22"/>
        </w:rPr>
        <w:t xml:space="preserve">Additionally, individuals who are the most affected by the pandemic are those at risk of being left behind in development – including women, the elderly and youth, those who work in small and medium enterprises, and </w:t>
      </w:r>
      <w:proofErr w:type="spellStart"/>
      <w:r w:rsidRPr="0044651B">
        <w:rPr>
          <w:rFonts w:asciiTheme="minorBidi" w:hAnsiTheme="minorBidi" w:cstheme="minorBidi"/>
          <w:sz w:val="22"/>
          <w:szCs w:val="22"/>
        </w:rPr>
        <w:t>marginalised</w:t>
      </w:r>
      <w:proofErr w:type="spellEnd"/>
      <w:r w:rsidRPr="0044651B">
        <w:rPr>
          <w:rFonts w:asciiTheme="minorBidi" w:hAnsiTheme="minorBidi" w:cstheme="minorBidi"/>
          <w:sz w:val="22"/>
          <w:szCs w:val="22"/>
        </w:rPr>
        <w:t xml:space="preserve"> vulnerable groups, such as persons with disabilities (PWDs), LGBTI people, persons living with HIV, homeless persons, stateless individuals, or persons belonging to ethnic minorities. The country’s poverty and inequality could rise drastically as the number of ‘new poor’ affected by COVID-19 is also expected to increase significantly. The conflict affected southern border provinces of Thailand have been </w:t>
      </w:r>
      <w:proofErr w:type="gramStart"/>
      <w:r w:rsidRPr="0044651B">
        <w:rPr>
          <w:rFonts w:asciiTheme="minorBidi" w:hAnsiTheme="minorBidi" w:cstheme="minorBidi"/>
          <w:sz w:val="22"/>
          <w:szCs w:val="22"/>
        </w:rPr>
        <w:t>particular impacted</w:t>
      </w:r>
      <w:proofErr w:type="gramEnd"/>
      <w:r w:rsidRPr="0044651B">
        <w:rPr>
          <w:rFonts w:asciiTheme="minorBidi" w:hAnsiTheme="minorBidi" w:cstheme="minorBidi"/>
          <w:sz w:val="22"/>
          <w:szCs w:val="22"/>
        </w:rPr>
        <w:t xml:space="preserve"> by the pandemic, including challenges linked to food security. </w:t>
      </w:r>
    </w:p>
    <w:p w14:paraId="545B28E2" w14:textId="77777777" w:rsidR="00D41043" w:rsidRPr="0044651B" w:rsidRDefault="00D41043" w:rsidP="00D41043">
      <w:pPr>
        <w:jc w:val="both"/>
        <w:rPr>
          <w:rFonts w:asciiTheme="minorBidi" w:eastAsia="SimSun" w:hAnsiTheme="minorBidi" w:cstheme="minorBidi"/>
          <w:sz w:val="22"/>
          <w:szCs w:val="22"/>
        </w:rPr>
      </w:pPr>
    </w:p>
    <w:p w14:paraId="483C4184" w14:textId="77777777" w:rsidR="00D41043" w:rsidRPr="0044651B" w:rsidRDefault="00D41043" w:rsidP="00D41043">
      <w:pPr>
        <w:jc w:val="both"/>
        <w:rPr>
          <w:rFonts w:asciiTheme="minorBidi" w:eastAsia="SimSun" w:hAnsiTheme="minorBidi" w:cstheme="minorBidi"/>
          <w:sz w:val="22"/>
          <w:szCs w:val="22"/>
        </w:rPr>
      </w:pPr>
      <w:r w:rsidRPr="0044651B">
        <w:rPr>
          <w:rFonts w:asciiTheme="minorBidi" w:hAnsiTheme="minorBidi" w:cstheme="minorBidi"/>
          <w:sz w:val="22"/>
          <w:szCs w:val="22"/>
        </w:rPr>
        <w:lastRenderedPageBreak/>
        <w:t xml:space="preserve">As the crisis impacts groups of individuals differently, the most vulnerable and at-risk groups are slipping further behind and inequalities are pushed to new heights. This, in turn, represents significant challenges for Thailand to safeguard progress achieved towards the SDGs. It is therefore critical to adopt an inclusive, gender and human rights-based approach to crisis response. </w:t>
      </w:r>
    </w:p>
    <w:p w14:paraId="4ED9D698" w14:textId="77777777" w:rsidR="0077723B" w:rsidRPr="0044651B" w:rsidRDefault="0077723B" w:rsidP="000C5394">
      <w:pPr>
        <w:jc w:val="both"/>
        <w:rPr>
          <w:rFonts w:asciiTheme="minorBidi" w:hAnsiTheme="minorBidi" w:cstheme="minorBidi"/>
          <w:b/>
          <w:bCs/>
          <w:sz w:val="22"/>
          <w:szCs w:val="22"/>
        </w:rPr>
      </w:pPr>
    </w:p>
    <w:p w14:paraId="160A6727" w14:textId="793BD903" w:rsidR="0077723B" w:rsidRPr="0044651B" w:rsidRDefault="002A7186" w:rsidP="00720CAD">
      <w:pPr>
        <w:pStyle w:val="ListParagraph"/>
        <w:numPr>
          <w:ilvl w:val="0"/>
          <w:numId w:val="40"/>
        </w:numPr>
        <w:ind w:left="360"/>
        <w:jc w:val="both"/>
        <w:rPr>
          <w:rFonts w:asciiTheme="minorBidi" w:hAnsiTheme="minorBidi" w:cstheme="minorBidi"/>
          <w:b/>
          <w:sz w:val="22"/>
        </w:rPr>
      </w:pPr>
      <w:r w:rsidRPr="0044651B">
        <w:rPr>
          <w:rFonts w:asciiTheme="minorBidi" w:hAnsiTheme="minorBidi" w:cstheme="minorBidi"/>
          <w:b/>
          <w:sz w:val="22"/>
        </w:rPr>
        <w:t xml:space="preserve">THE PROPOSED PROJECT </w:t>
      </w:r>
    </w:p>
    <w:p w14:paraId="28240628" w14:textId="77777777" w:rsidR="0077723B" w:rsidRPr="0044651B" w:rsidRDefault="0077723B" w:rsidP="000C5394">
      <w:pPr>
        <w:jc w:val="both"/>
        <w:rPr>
          <w:rFonts w:asciiTheme="minorBidi" w:hAnsiTheme="minorBidi" w:cstheme="minorBidi"/>
          <w:sz w:val="22"/>
          <w:szCs w:val="22"/>
        </w:rPr>
      </w:pPr>
    </w:p>
    <w:p w14:paraId="509A7978" w14:textId="4894E8C0" w:rsidR="005D2889" w:rsidRPr="0044651B" w:rsidRDefault="0077723B" w:rsidP="0062521D">
      <w:pPr>
        <w:jc w:val="both"/>
        <w:rPr>
          <w:rFonts w:asciiTheme="minorBidi" w:hAnsiTheme="minorBidi" w:cstheme="minorBidi"/>
          <w:sz w:val="22"/>
          <w:szCs w:val="22"/>
        </w:rPr>
      </w:pPr>
      <w:r w:rsidRPr="0044651B">
        <w:rPr>
          <w:rFonts w:asciiTheme="minorBidi" w:eastAsia="SimSun" w:hAnsiTheme="minorBidi" w:cstheme="minorBidi"/>
          <w:sz w:val="22"/>
          <w:szCs w:val="22"/>
        </w:rPr>
        <w:t xml:space="preserve">Consistent with WHO’s “COVID-19 Strategic Preparedness and Response Plan”, the United Nations Partnership Framework (2017-2021) and the </w:t>
      </w:r>
      <w:r w:rsidR="00B77F03" w:rsidRPr="0044651B">
        <w:rPr>
          <w:rFonts w:asciiTheme="minorBidi" w:eastAsia="SimSun" w:hAnsiTheme="minorBidi" w:cstheme="minorBidi"/>
          <w:sz w:val="22"/>
          <w:szCs w:val="22"/>
        </w:rPr>
        <w:t xml:space="preserve">UNDP </w:t>
      </w:r>
      <w:r w:rsidRPr="0044651B">
        <w:rPr>
          <w:rFonts w:asciiTheme="minorBidi" w:eastAsia="SimSun" w:hAnsiTheme="minorBidi" w:cstheme="minorBidi"/>
          <w:sz w:val="22"/>
          <w:szCs w:val="22"/>
        </w:rPr>
        <w:t>Country Programme Document for Thailand (2017-2021)</w:t>
      </w:r>
      <w:r w:rsidRPr="0044651B">
        <w:rPr>
          <w:rFonts w:asciiTheme="minorBidi" w:hAnsiTheme="minorBidi" w:cstheme="minorBidi"/>
          <w:sz w:val="22"/>
          <w:szCs w:val="22"/>
        </w:rPr>
        <w:t>,</w:t>
      </w:r>
      <w:r w:rsidR="00E744C2" w:rsidRPr="0044651B">
        <w:rPr>
          <w:rFonts w:asciiTheme="minorBidi" w:hAnsiTheme="minorBidi" w:cstheme="minorBidi"/>
          <w:sz w:val="22"/>
          <w:szCs w:val="22"/>
        </w:rPr>
        <w:t xml:space="preserve"> </w:t>
      </w:r>
      <w:r w:rsidRPr="0044651B">
        <w:rPr>
          <w:rFonts w:asciiTheme="minorBidi" w:hAnsiTheme="minorBidi" w:cstheme="minorBidi"/>
          <w:sz w:val="22"/>
          <w:szCs w:val="22"/>
        </w:rPr>
        <w:t xml:space="preserve">UNDP will </w:t>
      </w:r>
      <w:r w:rsidR="00901B4E" w:rsidRPr="0044651B">
        <w:rPr>
          <w:rFonts w:asciiTheme="minorBidi" w:hAnsiTheme="minorBidi" w:cstheme="minorBidi"/>
          <w:sz w:val="22"/>
          <w:szCs w:val="22"/>
        </w:rPr>
        <w:t>focus on</w:t>
      </w:r>
      <w:r w:rsidRPr="0044651B">
        <w:rPr>
          <w:rFonts w:asciiTheme="minorBidi" w:hAnsiTheme="minorBidi" w:cstheme="minorBidi"/>
          <w:sz w:val="22"/>
          <w:szCs w:val="22"/>
        </w:rPr>
        <w:t xml:space="preserve"> three immediate priorities with </w:t>
      </w:r>
      <w:r w:rsidR="00C43DCC" w:rsidRPr="0044651B">
        <w:rPr>
          <w:rFonts w:asciiTheme="minorBidi" w:hAnsiTheme="minorBidi" w:cstheme="minorBidi"/>
          <w:sz w:val="22"/>
          <w:szCs w:val="22"/>
        </w:rPr>
        <w:t>Thailand</w:t>
      </w:r>
      <w:r w:rsidRPr="0044651B">
        <w:rPr>
          <w:rFonts w:asciiTheme="minorBidi" w:hAnsiTheme="minorBidi" w:cstheme="minorBidi"/>
          <w:sz w:val="22"/>
          <w:szCs w:val="22"/>
        </w:rPr>
        <w:t xml:space="preserve"> in responding concomitantly across the Prepare, Respond, and Recover phases, ensuring to </w:t>
      </w:r>
      <w:r w:rsidRPr="0044651B">
        <w:rPr>
          <w:rFonts w:asciiTheme="minorBidi" w:hAnsiTheme="minorBidi" w:cstheme="minorBidi"/>
          <w:b/>
          <w:bCs/>
          <w:sz w:val="22"/>
          <w:szCs w:val="22"/>
        </w:rPr>
        <w:t>Leave No One Behind</w:t>
      </w:r>
      <w:r w:rsidRPr="0044651B">
        <w:rPr>
          <w:rFonts w:asciiTheme="minorBidi" w:hAnsiTheme="minorBidi" w:cstheme="minorBidi"/>
          <w:sz w:val="22"/>
          <w:szCs w:val="22"/>
        </w:rPr>
        <w:t>.</w:t>
      </w:r>
      <w:r w:rsidR="00834618" w:rsidRPr="0044651B">
        <w:rPr>
          <w:rFonts w:asciiTheme="minorBidi" w:hAnsiTheme="minorBidi" w:cstheme="minorBidi"/>
          <w:sz w:val="22"/>
          <w:szCs w:val="22"/>
        </w:rPr>
        <w:t xml:space="preserve"> </w:t>
      </w:r>
      <w:r w:rsidR="00E1724E" w:rsidRPr="0044651B">
        <w:rPr>
          <w:rFonts w:asciiTheme="minorBidi" w:hAnsiTheme="minorBidi" w:cstheme="minorBidi"/>
          <w:sz w:val="22"/>
          <w:szCs w:val="22"/>
        </w:rPr>
        <w:t xml:space="preserve">Considering </w:t>
      </w:r>
      <w:r w:rsidR="00036C71" w:rsidRPr="0044651B">
        <w:rPr>
          <w:rFonts w:asciiTheme="minorBidi" w:hAnsiTheme="minorBidi" w:cstheme="minorBidi"/>
          <w:sz w:val="22"/>
          <w:szCs w:val="22"/>
          <w:lang w:val="en-GB"/>
        </w:rPr>
        <w:t xml:space="preserve">the strong health system in Thailand and that </w:t>
      </w:r>
      <w:r w:rsidR="003C1D2C" w:rsidRPr="0044651B">
        <w:rPr>
          <w:rFonts w:asciiTheme="minorBidi" w:hAnsiTheme="minorBidi" w:cstheme="minorBidi"/>
          <w:sz w:val="22"/>
          <w:szCs w:val="22"/>
        </w:rPr>
        <w:t xml:space="preserve">WHO is </w:t>
      </w:r>
      <w:r w:rsidR="00090EAB" w:rsidRPr="0044651B">
        <w:rPr>
          <w:rFonts w:asciiTheme="minorBidi" w:hAnsiTheme="minorBidi" w:cstheme="minorBidi"/>
          <w:sz w:val="22"/>
          <w:szCs w:val="22"/>
        </w:rPr>
        <w:t>already</w:t>
      </w:r>
      <w:r w:rsidR="003C1D2C" w:rsidRPr="0044651B">
        <w:rPr>
          <w:rFonts w:asciiTheme="minorBidi" w:hAnsiTheme="minorBidi" w:cstheme="minorBidi"/>
          <w:sz w:val="22"/>
          <w:szCs w:val="22"/>
        </w:rPr>
        <w:t xml:space="preserve"> providing a strong </w:t>
      </w:r>
      <w:r w:rsidR="00691696" w:rsidRPr="0044651B">
        <w:rPr>
          <w:rFonts w:asciiTheme="minorBidi" w:hAnsiTheme="minorBidi" w:cstheme="minorBidi"/>
          <w:sz w:val="22"/>
          <w:szCs w:val="22"/>
        </w:rPr>
        <w:t xml:space="preserve">support to the </w:t>
      </w:r>
      <w:r w:rsidR="00FB07B7" w:rsidRPr="0044651B">
        <w:rPr>
          <w:rFonts w:asciiTheme="minorBidi" w:hAnsiTheme="minorBidi" w:cstheme="minorBidi"/>
          <w:sz w:val="22"/>
          <w:szCs w:val="22"/>
        </w:rPr>
        <w:t>P</w:t>
      </w:r>
      <w:r w:rsidR="00691696" w:rsidRPr="0044651B">
        <w:rPr>
          <w:rFonts w:asciiTheme="minorBidi" w:hAnsiTheme="minorBidi" w:cstheme="minorBidi"/>
          <w:sz w:val="22"/>
          <w:szCs w:val="22"/>
        </w:rPr>
        <w:t>reparation phase</w:t>
      </w:r>
      <w:r w:rsidR="003C1D2C" w:rsidRPr="0044651B">
        <w:rPr>
          <w:rFonts w:asciiTheme="minorBidi" w:hAnsiTheme="minorBidi" w:cstheme="minorBidi"/>
          <w:sz w:val="22"/>
          <w:szCs w:val="22"/>
        </w:rPr>
        <w:t xml:space="preserve"> and support in the health sector</w:t>
      </w:r>
      <w:r w:rsidR="00E043A3" w:rsidRPr="0044651B">
        <w:rPr>
          <w:rFonts w:asciiTheme="minorBidi" w:hAnsiTheme="minorBidi" w:cstheme="minorBidi"/>
          <w:sz w:val="22"/>
          <w:szCs w:val="22"/>
        </w:rPr>
        <w:t xml:space="preserve"> in </w:t>
      </w:r>
      <w:r w:rsidR="00036C71" w:rsidRPr="0044651B">
        <w:rPr>
          <w:rFonts w:asciiTheme="minorBidi" w:hAnsiTheme="minorBidi" w:cstheme="minorBidi"/>
          <w:sz w:val="22"/>
          <w:szCs w:val="22"/>
        </w:rPr>
        <w:t>the country</w:t>
      </w:r>
      <w:r w:rsidR="003C1D2C" w:rsidRPr="0044651B">
        <w:rPr>
          <w:rFonts w:asciiTheme="minorBidi" w:hAnsiTheme="minorBidi" w:cstheme="minorBidi"/>
          <w:sz w:val="22"/>
          <w:szCs w:val="22"/>
        </w:rPr>
        <w:t xml:space="preserve">, </w:t>
      </w:r>
      <w:r w:rsidR="00E043A3" w:rsidRPr="0044651B">
        <w:rPr>
          <w:rFonts w:asciiTheme="minorBidi" w:hAnsiTheme="minorBidi" w:cstheme="minorBidi"/>
          <w:sz w:val="22"/>
          <w:szCs w:val="22"/>
        </w:rPr>
        <w:t xml:space="preserve">within the framework of this project, </w:t>
      </w:r>
      <w:r w:rsidR="003C1D2C" w:rsidRPr="0044651B">
        <w:rPr>
          <w:rFonts w:asciiTheme="minorBidi" w:hAnsiTheme="minorBidi" w:cstheme="minorBidi"/>
          <w:sz w:val="22"/>
          <w:szCs w:val="22"/>
        </w:rPr>
        <w:t>UNDP</w:t>
      </w:r>
      <w:r w:rsidR="003F41DB" w:rsidRPr="0044651B">
        <w:rPr>
          <w:rFonts w:asciiTheme="minorBidi" w:hAnsiTheme="minorBidi" w:cstheme="minorBidi"/>
          <w:sz w:val="22"/>
          <w:szCs w:val="22"/>
        </w:rPr>
        <w:t xml:space="preserve">’s proposal </w:t>
      </w:r>
      <w:r w:rsidR="003C1D2C" w:rsidRPr="0044651B">
        <w:rPr>
          <w:rFonts w:asciiTheme="minorBidi" w:hAnsiTheme="minorBidi" w:cstheme="minorBidi"/>
          <w:sz w:val="22"/>
          <w:szCs w:val="22"/>
        </w:rPr>
        <w:t>will focus on the Response and Recovery phases</w:t>
      </w:r>
      <w:r w:rsidR="00E84761" w:rsidRPr="0044651B">
        <w:rPr>
          <w:rFonts w:asciiTheme="minorBidi" w:hAnsiTheme="minorBidi" w:cstheme="minorBidi"/>
          <w:sz w:val="22"/>
          <w:szCs w:val="22"/>
        </w:rPr>
        <w:t xml:space="preserve"> and </w:t>
      </w:r>
      <w:proofErr w:type="spellStart"/>
      <w:r w:rsidR="00E84761" w:rsidRPr="0044651B">
        <w:rPr>
          <w:rFonts w:asciiTheme="minorBidi" w:hAnsiTheme="minorBidi" w:cstheme="minorBidi"/>
          <w:sz w:val="22"/>
          <w:szCs w:val="22"/>
        </w:rPr>
        <w:t>prioriti</w:t>
      </w:r>
      <w:r w:rsidR="004C69D4" w:rsidRPr="0044651B">
        <w:rPr>
          <w:rFonts w:asciiTheme="minorBidi" w:hAnsiTheme="minorBidi" w:cstheme="minorBidi"/>
          <w:sz w:val="22"/>
          <w:szCs w:val="22"/>
        </w:rPr>
        <w:t>se</w:t>
      </w:r>
      <w:proofErr w:type="spellEnd"/>
      <w:r w:rsidR="00E84761" w:rsidRPr="0044651B">
        <w:rPr>
          <w:rFonts w:asciiTheme="minorBidi" w:hAnsiTheme="minorBidi" w:cstheme="minorBidi"/>
          <w:sz w:val="22"/>
          <w:szCs w:val="22"/>
        </w:rPr>
        <w:t xml:space="preserve"> the following two Outputs:</w:t>
      </w:r>
    </w:p>
    <w:p w14:paraId="2A6475F9" w14:textId="6859DBF3" w:rsidR="00E84761" w:rsidRPr="0044651B" w:rsidRDefault="00E84761" w:rsidP="00E84761">
      <w:pPr>
        <w:pStyle w:val="ListParagraph"/>
        <w:numPr>
          <w:ilvl w:val="0"/>
          <w:numId w:val="43"/>
        </w:numPr>
        <w:jc w:val="both"/>
        <w:rPr>
          <w:rFonts w:asciiTheme="minorBidi" w:hAnsiTheme="minorBidi" w:cstheme="minorBidi"/>
          <w:sz w:val="22"/>
          <w:szCs w:val="22"/>
        </w:rPr>
      </w:pPr>
      <w:r w:rsidRPr="0044651B">
        <w:rPr>
          <w:rFonts w:asciiTheme="minorBidi" w:hAnsiTheme="minorBidi" w:cstheme="minorBidi"/>
          <w:sz w:val="22"/>
          <w:szCs w:val="22"/>
        </w:rPr>
        <w:t>Output 2:  Inclusive and integrated crisis management and responses</w:t>
      </w:r>
    </w:p>
    <w:p w14:paraId="5A57E2DA" w14:textId="78A69C69" w:rsidR="00E84761" w:rsidRPr="0044651B" w:rsidRDefault="00E84761" w:rsidP="00E84761">
      <w:pPr>
        <w:pStyle w:val="ListParagraph"/>
        <w:numPr>
          <w:ilvl w:val="0"/>
          <w:numId w:val="43"/>
        </w:numPr>
        <w:jc w:val="both"/>
        <w:rPr>
          <w:rFonts w:asciiTheme="minorBidi" w:hAnsiTheme="minorBidi" w:cstheme="minorBidi"/>
          <w:sz w:val="22"/>
          <w:szCs w:val="22"/>
        </w:rPr>
      </w:pPr>
      <w:r w:rsidRPr="0044651B">
        <w:rPr>
          <w:rFonts w:asciiTheme="minorBidi" w:hAnsiTheme="minorBidi" w:cstheme="minorBidi"/>
          <w:sz w:val="22"/>
          <w:szCs w:val="22"/>
        </w:rPr>
        <w:t xml:space="preserve">Output 3:  Addressing the human rights and socio-economic impact of COVID-19    </w:t>
      </w:r>
    </w:p>
    <w:p w14:paraId="6CFCC962" w14:textId="77777777" w:rsidR="00E84761" w:rsidRPr="0044651B" w:rsidRDefault="00E84761" w:rsidP="0062521D">
      <w:pPr>
        <w:jc w:val="both"/>
        <w:rPr>
          <w:rFonts w:asciiTheme="minorBidi" w:hAnsiTheme="minorBidi" w:cstheme="minorBidi"/>
          <w:sz w:val="22"/>
        </w:rPr>
      </w:pPr>
    </w:p>
    <w:p w14:paraId="60603C8D" w14:textId="39B0E525" w:rsidR="00786209" w:rsidRPr="0044651B" w:rsidRDefault="002F5E07" w:rsidP="0062521D">
      <w:pPr>
        <w:jc w:val="both"/>
        <w:rPr>
          <w:rFonts w:asciiTheme="minorBidi" w:hAnsiTheme="minorBidi" w:cstheme="minorBidi"/>
          <w:sz w:val="22"/>
          <w:szCs w:val="22"/>
        </w:rPr>
      </w:pPr>
      <w:r w:rsidRPr="0044651B">
        <w:rPr>
          <w:rFonts w:asciiTheme="minorBidi" w:hAnsiTheme="minorBidi" w:cstheme="minorBidi"/>
          <w:sz w:val="22"/>
          <w:szCs w:val="22"/>
        </w:rPr>
        <w:t xml:space="preserve">In view of ensuring that no one is left behind, the UN is advocating and calling for an inclusive and human </w:t>
      </w:r>
      <w:r w:rsidR="00F77E77" w:rsidRPr="0044651B">
        <w:rPr>
          <w:rFonts w:asciiTheme="minorBidi" w:hAnsiTheme="minorBidi" w:cstheme="minorBidi"/>
          <w:sz w:val="22"/>
          <w:szCs w:val="22"/>
        </w:rPr>
        <w:t>rights-based</w:t>
      </w:r>
      <w:r w:rsidRPr="0044651B">
        <w:rPr>
          <w:rFonts w:asciiTheme="minorBidi" w:hAnsiTheme="minorBidi" w:cstheme="minorBidi"/>
          <w:sz w:val="22"/>
          <w:szCs w:val="22"/>
        </w:rPr>
        <w:t xml:space="preserve"> response to COVID-19 in view of safeguarding progress towards the SDGs in Thailand</w:t>
      </w:r>
      <w:r w:rsidR="008D32EE" w:rsidRPr="0044651B">
        <w:rPr>
          <w:rFonts w:asciiTheme="minorBidi" w:hAnsiTheme="minorBidi" w:cstheme="minorBidi"/>
          <w:sz w:val="22"/>
          <w:szCs w:val="22"/>
        </w:rPr>
        <w:t>. It is crucial to avoid</w:t>
      </w:r>
      <w:r w:rsidRPr="0044651B">
        <w:rPr>
          <w:rFonts w:asciiTheme="minorBidi" w:hAnsiTheme="minorBidi" w:cstheme="minorBidi"/>
          <w:sz w:val="22"/>
          <w:szCs w:val="22"/>
        </w:rPr>
        <w:t xml:space="preserve"> further regression of same – and </w:t>
      </w:r>
      <w:r w:rsidR="008D32EE" w:rsidRPr="0044651B">
        <w:rPr>
          <w:rFonts w:asciiTheme="minorBidi" w:hAnsiTheme="minorBidi" w:cstheme="minorBidi"/>
          <w:sz w:val="22"/>
          <w:szCs w:val="22"/>
        </w:rPr>
        <w:t xml:space="preserve">to ensure </w:t>
      </w:r>
      <w:r w:rsidRPr="0044651B">
        <w:rPr>
          <w:rFonts w:asciiTheme="minorBidi" w:hAnsiTheme="minorBidi" w:cstheme="minorBidi"/>
          <w:sz w:val="22"/>
          <w:szCs w:val="22"/>
        </w:rPr>
        <w:t>a response that takes into consideration the inequalities persisting within the Thai society.</w:t>
      </w:r>
      <w:r w:rsidR="00BF7CB8" w:rsidRPr="0044651B">
        <w:rPr>
          <w:rFonts w:asciiTheme="minorBidi" w:hAnsiTheme="minorBidi" w:cstheme="minorBidi"/>
          <w:sz w:val="22"/>
          <w:szCs w:val="22"/>
        </w:rPr>
        <w:t xml:space="preserve"> </w:t>
      </w:r>
      <w:r w:rsidR="00E60B45" w:rsidRPr="0044651B">
        <w:rPr>
          <w:rFonts w:asciiTheme="minorBidi" w:hAnsiTheme="minorBidi" w:cstheme="minorBidi"/>
          <w:sz w:val="22"/>
          <w:szCs w:val="22"/>
        </w:rPr>
        <w:t xml:space="preserve">Currently, UNDP in partnership with the UN system in Thailand and </w:t>
      </w:r>
      <w:r w:rsidR="00B74061" w:rsidRPr="0044651B">
        <w:rPr>
          <w:rFonts w:asciiTheme="minorBidi" w:hAnsiTheme="minorBidi" w:cstheme="minorBidi"/>
          <w:sz w:val="22"/>
          <w:szCs w:val="22"/>
        </w:rPr>
        <w:t xml:space="preserve">the Royal Thai Government is undertaking an assessment of the socio economic impact of the pandemic on the country which </w:t>
      </w:r>
      <w:r w:rsidR="003466CC" w:rsidRPr="0044651B">
        <w:rPr>
          <w:rFonts w:asciiTheme="minorBidi" w:hAnsiTheme="minorBidi" w:cstheme="minorBidi"/>
          <w:sz w:val="22"/>
          <w:szCs w:val="22"/>
        </w:rPr>
        <w:t xml:space="preserve">aims to formulate policy recommendations to address the impact in the short, medium and longer term. </w:t>
      </w:r>
      <w:r w:rsidR="00521306" w:rsidRPr="0044651B">
        <w:rPr>
          <w:rFonts w:asciiTheme="minorBidi" w:hAnsiTheme="minorBidi" w:cstheme="minorBidi"/>
          <w:sz w:val="22"/>
          <w:szCs w:val="22"/>
        </w:rPr>
        <w:t xml:space="preserve">In parallel, in partnership with the Tourism Association of Thailand, a comprehensive assessment of the impact of COVID-19 on the tourism sector in one of the most affected touristic </w:t>
      </w:r>
      <w:r w:rsidR="002F1FB5" w:rsidRPr="0044651B">
        <w:rPr>
          <w:rFonts w:asciiTheme="minorBidi" w:hAnsiTheme="minorBidi" w:cstheme="minorBidi"/>
          <w:sz w:val="22"/>
          <w:szCs w:val="22"/>
        </w:rPr>
        <w:t>islands</w:t>
      </w:r>
      <w:r w:rsidR="00521306" w:rsidRPr="0044651B">
        <w:rPr>
          <w:rFonts w:asciiTheme="minorBidi" w:hAnsiTheme="minorBidi" w:cstheme="minorBidi"/>
          <w:sz w:val="22"/>
          <w:szCs w:val="22"/>
        </w:rPr>
        <w:t xml:space="preserve">, Phuket, is </w:t>
      </w:r>
      <w:r w:rsidR="008D0B67" w:rsidRPr="0044651B">
        <w:rPr>
          <w:rFonts w:asciiTheme="minorBidi" w:hAnsiTheme="minorBidi" w:cstheme="minorBidi"/>
          <w:sz w:val="22"/>
          <w:szCs w:val="22"/>
        </w:rPr>
        <w:t xml:space="preserve">currently underway with the support of UNDP. </w:t>
      </w:r>
      <w:r w:rsidR="003D74E8" w:rsidRPr="0044651B">
        <w:rPr>
          <w:rFonts w:asciiTheme="minorBidi" w:hAnsiTheme="minorBidi" w:cstheme="minorBidi"/>
          <w:sz w:val="22"/>
          <w:szCs w:val="22"/>
        </w:rPr>
        <w:t>These recommendations are expected to also inform Phuket’s longer-term vision and 10-year development plan and will represent an important reference for other islands facing similar challenges in the tourism sector, demonstrating a case of SDG localization.</w:t>
      </w:r>
      <w:r w:rsidR="00CF19D0" w:rsidRPr="0044651B">
        <w:rPr>
          <w:rFonts w:asciiTheme="minorBidi" w:hAnsiTheme="minorBidi" w:cstheme="minorBidi"/>
          <w:sz w:val="22"/>
          <w:szCs w:val="22"/>
        </w:rPr>
        <w:t xml:space="preserve"> </w:t>
      </w:r>
      <w:r w:rsidR="008D0B67" w:rsidRPr="0044651B">
        <w:rPr>
          <w:rFonts w:asciiTheme="minorBidi" w:hAnsiTheme="minorBidi" w:cstheme="minorBidi"/>
          <w:sz w:val="22"/>
          <w:szCs w:val="22"/>
        </w:rPr>
        <w:t>These t</w:t>
      </w:r>
      <w:r w:rsidR="00730CF3" w:rsidRPr="0044651B">
        <w:rPr>
          <w:rFonts w:asciiTheme="minorBidi" w:hAnsiTheme="minorBidi" w:cstheme="minorBidi"/>
          <w:sz w:val="22"/>
          <w:szCs w:val="22"/>
        </w:rPr>
        <w:t xml:space="preserve">wo important assessments will represent an </w:t>
      </w:r>
      <w:proofErr w:type="gramStart"/>
      <w:r w:rsidR="00730CF3" w:rsidRPr="0044651B">
        <w:rPr>
          <w:rFonts w:asciiTheme="minorBidi" w:hAnsiTheme="minorBidi" w:cstheme="minorBidi"/>
          <w:sz w:val="22"/>
          <w:szCs w:val="22"/>
        </w:rPr>
        <w:t>important basis guiding UNDP’s future interventions</w:t>
      </w:r>
      <w:proofErr w:type="gramEnd"/>
      <w:r w:rsidR="00730CF3" w:rsidRPr="0044651B">
        <w:rPr>
          <w:rFonts w:asciiTheme="minorBidi" w:hAnsiTheme="minorBidi" w:cstheme="minorBidi"/>
          <w:sz w:val="22"/>
          <w:szCs w:val="22"/>
        </w:rPr>
        <w:t xml:space="preserve"> in supporting Thailand on its </w:t>
      </w:r>
      <w:r w:rsidR="00671633" w:rsidRPr="0044651B">
        <w:rPr>
          <w:rFonts w:asciiTheme="minorBidi" w:hAnsiTheme="minorBidi" w:cstheme="minorBidi"/>
          <w:sz w:val="22"/>
          <w:szCs w:val="22"/>
        </w:rPr>
        <w:t>response and recovery to the pandemic.</w:t>
      </w:r>
    </w:p>
    <w:p w14:paraId="01F10F89" w14:textId="77777777" w:rsidR="00786209" w:rsidRPr="0044651B" w:rsidRDefault="00786209" w:rsidP="0062521D">
      <w:pPr>
        <w:jc w:val="both"/>
        <w:rPr>
          <w:rFonts w:asciiTheme="minorBidi" w:hAnsiTheme="minorBidi" w:cstheme="minorBidi"/>
          <w:sz w:val="22"/>
          <w:szCs w:val="22"/>
        </w:rPr>
      </w:pPr>
    </w:p>
    <w:p w14:paraId="70A05063" w14:textId="4C424D4C" w:rsidR="00C80D55" w:rsidRPr="0044651B" w:rsidRDefault="004C78D7" w:rsidP="00C80D55">
      <w:pPr>
        <w:widowControl w:val="0"/>
        <w:shd w:val="clear" w:color="auto" w:fill="FFFFFF" w:themeFill="background1"/>
        <w:jc w:val="both"/>
        <w:rPr>
          <w:rFonts w:asciiTheme="majorHAnsi" w:hAnsiTheme="majorHAnsi" w:cstheme="majorHAnsi"/>
        </w:rPr>
      </w:pPr>
      <w:r w:rsidRPr="0044651B">
        <w:rPr>
          <w:rFonts w:asciiTheme="minorBidi" w:hAnsiTheme="minorBidi" w:cstheme="minorBidi"/>
          <w:sz w:val="22"/>
          <w:szCs w:val="22"/>
        </w:rPr>
        <w:t xml:space="preserve">The proposed interventions included in this proposal will therefore be targeted at both the national and sub national level aligned with the findings of the above assessments. And will have a strong focus on an inclusive, sustainable, gender sensitive and multi-sectoral response to the crisis in addressing its socio-economic impact at country and sub-national level. </w:t>
      </w:r>
      <w:r w:rsidR="00C80D55" w:rsidRPr="0044651B">
        <w:rPr>
          <w:rFonts w:asciiTheme="minorBidi" w:hAnsiTheme="minorBidi" w:cstheme="minorBidi"/>
          <w:sz w:val="22"/>
          <w:szCs w:val="22"/>
        </w:rPr>
        <w:t>The focus will be on promoting human security by supporting the survival, livelihood and dignity of vulnerable and at-risk people, groups and communities through people-</w:t>
      </w:r>
      <w:proofErr w:type="spellStart"/>
      <w:r w:rsidR="00C80D55" w:rsidRPr="0044651B">
        <w:rPr>
          <w:rFonts w:asciiTheme="minorBidi" w:hAnsiTheme="minorBidi" w:cstheme="minorBidi"/>
          <w:sz w:val="22"/>
          <w:szCs w:val="22"/>
        </w:rPr>
        <w:t>centred</w:t>
      </w:r>
      <w:proofErr w:type="spellEnd"/>
      <w:r w:rsidR="00C80D55" w:rsidRPr="0044651B">
        <w:rPr>
          <w:rFonts w:asciiTheme="minorBidi" w:hAnsiTheme="minorBidi" w:cstheme="minorBidi"/>
          <w:sz w:val="22"/>
          <w:szCs w:val="22"/>
        </w:rPr>
        <w:t xml:space="preserve"> and integrated interventions.</w:t>
      </w:r>
    </w:p>
    <w:p w14:paraId="1F002829" w14:textId="77777777" w:rsidR="00221B4F" w:rsidRPr="0044651B" w:rsidRDefault="00221B4F" w:rsidP="0062521D">
      <w:pPr>
        <w:jc w:val="both"/>
        <w:rPr>
          <w:rFonts w:asciiTheme="minorBidi" w:hAnsiTheme="minorBidi" w:cstheme="minorBidi"/>
          <w:sz w:val="22"/>
          <w:szCs w:val="22"/>
        </w:rPr>
      </w:pPr>
    </w:p>
    <w:p w14:paraId="240C4402" w14:textId="282F2276" w:rsidR="00C24B46" w:rsidRPr="0044651B" w:rsidRDefault="00083083" w:rsidP="000C5394">
      <w:pPr>
        <w:spacing w:after="160" w:line="259" w:lineRule="auto"/>
        <w:jc w:val="both"/>
        <w:textAlignment w:val="baseline"/>
        <w:rPr>
          <w:rFonts w:asciiTheme="minorBidi" w:hAnsiTheme="minorBidi" w:cstheme="minorBidi"/>
          <w:sz w:val="22"/>
          <w:szCs w:val="22"/>
        </w:rPr>
      </w:pPr>
      <w:r w:rsidRPr="0044651B">
        <w:rPr>
          <w:rFonts w:asciiTheme="minorBidi" w:hAnsiTheme="minorBidi" w:cstheme="minorBidi"/>
          <w:sz w:val="22"/>
          <w:szCs w:val="22"/>
        </w:rPr>
        <w:t xml:space="preserve">The overall </w:t>
      </w:r>
      <w:r w:rsidR="00D17698" w:rsidRPr="0044651B">
        <w:rPr>
          <w:rFonts w:asciiTheme="minorBidi" w:hAnsiTheme="minorBidi" w:cstheme="minorBidi"/>
          <w:sz w:val="22"/>
          <w:szCs w:val="22"/>
        </w:rPr>
        <w:t>objective is to</w:t>
      </w:r>
      <w:r w:rsidR="007D2889" w:rsidRPr="0044651B">
        <w:rPr>
          <w:rFonts w:asciiTheme="minorBidi" w:hAnsiTheme="minorBidi" w:cstheme="minorBidi"/>
          <w:sz w:val="22"/>
          <w:szCs w:val="22"/>
        </w:rPr>
        <w:t xml:space="preserve"> promote social and economic </w:t>
      </w:r>
      <w:r w:rsidR="00F83C89" w:rsidRPr="0044651B">
        <w:rPr>
          <w:rFonts w:asciiTheme="minorBidi" w:hAnsiTheme="minorBidi" w:cstheme="minorBidi"/>
          <w:sz w:val="22"/>
          <w:szCs w:val="22"/>
        </w:rPr>
        <w:t>recovery and</w:t>
      </w:r>
      <w:r w:rsidR="00D17698" w:rsidRPr="0044651B">
        <w:rPr>
          <w:rFonts w:asciiTheme="minorBidi" w:hAnsiTheme="minorBidi" w:cstheme="minorBidi"/>
          <w:sz w:val="22"/>
          <w:szCs w:val="22"/>
        </w:rPr>
        <w:t xml:space="preserve"> </w:t>
      </w:r>
      <w:r w:rsidR="00F04269" w:rsidRPr="0044651B">
        <w:rPr>
          <w:rFonts w:asciiTheme="minorBidi" w:hAnsiTheme="minorBidi" w:cstheme="minorBidi"/>
          <w:sz w:val="22"/>
          <w:szCs w:val="22"/>
        </w:rPr>
        <w:t>strengthen the</w:t>
      </w:r>
      <w:r w:rsidR="004D4391" w:rsidRPr="0044651B">
        <w:rPr>
          <w:rFonts w:asciiTheme="minorBidi" w:hAnsiTheme="minorBidi" w:cstheme="minorBidi"/>
          <w:sz w:val="22"/>
          <w:szCs w:val="22"/>
        </w:rPr>
        <w:t xml:space="preserve"> community</w:t>
      </w:r>
      <w:r w:rsidR="00F04269" w:rsidRPr="0044651B">
        <w:rPr>
          <w:rFonts w:asciiTheme="minorBidi" w:hAnsiTheme="minorBidi" w:cstheme="minorBidi"/>
          <w:sz w:val="22"/>
          <w:szCs w:val="22"/>
        </w:rPr>
        <w:t xml:space="preserve"> resilience of the Thai people</w:t>
      </w:r>
      <w:r w:rsidR="00F66506" w:rsidRPr="0044651B">
        <w:rPr>
          <w:rFonts w:asciiTheme="minorBidi" w:hAnsiTheme="minorBidi" w:cstheme="minorBidi"/>
          <w:sz w:val="22"/>
          <w:szCs w:val="22"/>
        </w:rPr>
        <w:t xml:space="preserve"> –</w:t>
      </w:r>
      <w:r w:rsidR="00F04269" w:rsidRPr="0044651B">
        <w:rPr>
          <w:rFonts w:asciiTheme="minorBidi" w:hAnsiTheme="minorBidi" w:cstheme="minorBidi"/>
          <w:sz w:val="22"/>
          <w:szCs w:val="22"/>
        </w:rPr>
        <w:t xml:space="preserve"> with a particular focus on vulnerable and at-risk groups</w:t>
      </w:r>
      <w:r w:rsidR="00F66506" w:rsidRPr="0044651B">
        <w:rPr>
          <w:rFonts w:asciiTheme="minorBidi" w:hAnsiTheme="minorBidi" w:cstheme="minorBidi"/>
          <w:sz w:val="22"/>
          <w:szCs w:val="22"/>
        </w:rPr>
        <w:t xml:space="preserve"> –</w:t>
      </w:r>
      <w:r w:rsidR="00F04269" w:rsidRPr="0044651B">
        <w:rPr>
          <w:rFonts w:asciiTheme="minorBidi" w:hAnsiTheme="minorBidi" w:cstheme="minorBidi"/>
          <w:sz w:val="22"/>
          <w:szCs w:val="22"/>
        </w:rPr>
        <w:t xml:space="preserve"> </w:t>
      </w:r>
      <w:r w:rsidR="002F212B" w:rsidRPr="0044651B">
        <w:rPr>
          <w:rFonts w:asciiTheme="minorBidi" w:hAnsiTheme="minorBidi" w:cstheme="minorBidi"/>
          <w:sz w:val="22"/>
          <w:szCs w:val="22"/>
        </w:rPr>
        <w:t xml:space="preserve">to ensure </w:t>
      </w:r>
      <w:r w:rsidR="00F66506" w:rsidRPr="0044651B">
        <w:rPr>
          <w:rFonts w:asciiTheme="minorBidi" w:hAnsiTheme="minorBidi" w:cstheme="minorBidi"/>
          <w:sz w:val="22"/>
          <w:szCs w:val="22"/>
        </w:rPr>
        <w:t>empowerment at both sub-national and national level, and in view of promoting SDG localization efforts</w:t>
      </w:r>
      <w:r w:rsidR="00D03154" w:rsidRPr="0044651B">
        <w:rPr>
          <w:rFonts w:asciiTheme="minorBidi" w:hAnsiTheme="minorBidi" w:cstheme="minorBidi"/>
          <w:sz w:val="22"/>
          <w:szCs w:val="22"/>
        </w:rPr>
        <w:t xml:space="preserve">. </w:t>
      </w:r>
      <w:r w:rsidR="00216BCF" w:rsidRPr="0044651B">
        <w:rPr>
          <w:rFonts w:asciiTheme="minorBidi" w:hAnsiTheme="minorBidi" w:cstheme="minorBidi"/>
          <w:sz w:val="22"/>
          <w:szCs w:val="22"/>
        </w:rPr>
        <w:t>T</w:t>
      </w:r>
      <w:r w:rsidR="00DC46B8" w:rsidRPr="0044651B">
        <w:rPr>
          <w:rFonts w:asciiTheme="minorBidi" w:hAnsiTheme="minorBidi" w:cstheme="minorBidi"/>
          <w:sz w:val="22"/>
          <w:szCs w:val="22"/>
        </w:rPr>
        <w:t xml:space="preserve">he various initiatives will aim at mapping and </w:t>
      </w:r>
      <w:r w:rsidR="003B191D" w:rsidRPr="0044651B">
        <w:rPr>
          <w:rFonts w:asciiTheme="minorBidi" w:hAnsiTheme="minorBidi" w:cstheme="minorBidi"/>
          <w:sz w:val="22"/>
          <w:szCs w:val="22"/>
        </w:rPr>
        <w:t>addressing</w:t>
      </w:r>
      <w:r w:rsidR="00DC46B8" w:rsidRPr="0044651B">
        <w:rPr>
          <w:rFonts w:asciiTheme="minorBidi" w:hAnsiTheme="minorBidi" w:cstheme="minorBidi"/>
          <w:sz w:val="22"/>
          <w:szCs w:val="22"/>
        </w:rPr>
        <w:t xml:space="preserve"> the various </w:t>
      </w:r>
      <w:r w:rsidR="00DA2FC8" w:rsidRPr="0044651B">
        <w:rPr>
          <w:rFonts w:asciiTheme="minorBidi" w:hAnsiTheme="minorBidi" w:cstheme="minorBidi"/>
          <w:sz w:val="22"/>
          <w:szCs w:val="22"/>
        </w:rPr>
        <w:t>immediate</w:t>
      </w:r>
      <w:r w:rsidR="00BC2919" w:rsidRPr="0044651B">
        <w:rPr>
          <w:rFonts w:asciiTheme="minorBidi" w:hAnsiTheme="minorBidi" w:cstheme="minorBidi"/>
          <w:sz w:val="22"/>
          <w:szCs w:val="22"/>
        </w:rPr>
        <w:t>, mid-term</w:t>
      </w:r>
      <w:r w:rsidR="00DA2FC8" w:rsidRPr="0044651B">
        <w:rPr>
          <w:rFonts w:asciiTheme="minorBidi" w:hAnsiTheme="minorBidi" w:cstheme="minorBidi"/>
          <w:sz w:val="22"/>
          <w:szCs w:val="22"/>
        </w:rPr>
        <w:t xml:space="preserve"> and long-term </w:t>
      </w:r>
      <w:r w:rsidR="00DC46B8" w:rsidRPr="0044651B">
        <w:rPr>
          <w:rFonts w:asciiTheme="minorBidi" w:hAnsiTheme="minorBidi" w:cstheme="minorBidi"/>
          <w:sz w:val="22"/>
          <w:szCs w:val="22"/>
        </w:rPr>
        <w:t xml:space="preserve">needs in order </w:t>
      </w:r>
      <w:r w:rsidR="0076017A" w:rsidRPr="0044651B">
        <w:rPr>
          <w:rFonts w:asciiTheme="minorBidi" w:hAnsiTheme="minorBidi" w:cstheme="minorBidi"/>
          <w:sz w:val="22"/>
          <w:szCs w:val="22"/>
        </w:rPr>
        <w:t xml:space="preserve">to develop targeted, gender </w:t>
      </w:r>
      <w:r w:rsidR="00665A16" w:rsidRPr="0044651B">
        <w:rPr>
          <w:rFonts w:asciiTheme="minorBidi" w:hAnsiTheme="minorBidi" w:cstheme="minorBidi"/>
          <w:sz w:val="22"/>
          <w:szCs w:val="22"/>
        </w:rPr>
        <w:t>sensitive</w:t>
      </w:r>
      <w:r w:rsidR="0076017A" w:rsidRPr="0044651B">
        <w:rPr>
          <w:rFonts w:asciiTheme="minorBidi" w:hAnsiTheme="minorBidi" w:cstheme="minorBidi"/>
          <w:sz w:val="22"/>
          <w:szCs w:val="22"/>
        </w:rPr>
        <w:t xml:space="preserve"> measures to mitigate the immediate challenges and address long-term impact of COVID-19</w:t>
      </w:r>
      <w:r w:rsidR="00216BCF" w:rsidRPr="0044651B">
        <w:rPr>
          <w:rFonts w:asciiTheme="minorBidi" w:hAnsiTheme="minorBidi" w:cstheme="minorBidi"/>
          <w:sz w:val="22"/>
          <w:szCs w:val="22"/>
        </w:rPr>
        <w:t xml:space="preserve"> and </w:t>
      </w:r>
      <w:r w:rsidR="00DC46B8" w:rsidRPr="0044651B">
        <w:rPr>
          <w:rFonts w:asciiTheme="minorBidi" w:hAnsiTheme="minorBidi" w:cstheme="minorBidi"/>
          <w:sz w:val="22"/>
          <w:szCs w:val="22"/>
        </w:rPr>
        <w:t xml:space="preserve">to promote </w:t>
      </w:r>
      <w:r w:rsidR="007603E5" w:rsidRPr="0044651B">
        <w:rPr>
          <w:rFonts w:asciiTheme="minorBidi" w:hAnsiTheme="minorBidi" w:cstheme="minorBidi"/>
          <w:sz w:val="22"/>
          <w:szCs w:val="22"/>
        </w:rPr>
        <w:t>sustainable economic and social recovery</w:t>
      </w:r>
      <w:r w:rsidR="00635D01" w:rsidRPr="0044651B">
        <w:rPr>
          <w:rFonts w:asciiTheme="minorBidi" w:hAnsiTheme="minorBidi" w:cstheme="minorBidi"/>
          <w:sz w:val="22"/>
          <w:szCs w:val="22"/>
        </w:rPr>
        <w:t xml:space="preserve">, </w:t>
      </w:r>
      <w:r w:rsidR="000E5BEF" w:rsidRPr="0044651B">
        <w:rPr>
          <w:rFonts w:asciiTheme="minorBidi" w:hAnsiTheme="minorBidi" w:cstheme="minorBidi"/>
          <w:sz w:val="22"/>
          <w:szCs w:val="22"/>
        </w:rPr>
        <w:t>as well as inclusive,</w:t>
      </w:r>
      <w:r w:rsidR="007603E5" w:rsidRPr="0044651B">
        <w:rPr>
          <w:rFonts w:asciiTheme="minorBidi" w:hAnsiTheme="minorBidi" w:cstheme="minorBidi"/>
          <w:sz w:val="22"/>
          <w:szCs w:val="22"/>
        </w:rPr>
        <w:t xml:space="preserve"> </w:t>
      </w:r>
      <w:r w:rsidR="000E5BEF" w:rsidRPr="0044651B">
        <w:rPr>
          <w:rFonts w:asciiTheme="minorBidi" w:hAnsiTheme="minorBidi" w:cstheme="minorBidi"/>
          <w:sz w:val="22"/>
          <w:szCs w:val="22"/>
        </w:rPr>
        <w:t>transparent, equitable, sustainable and people-</w:t>
      </w:r>
      <w:proofErr w:type="spellStart"/>
      <w:r w:rsidR="000E5BEF" w:rsidRPr="0044651B">
        <w:rPr>
          <w:rFonts w:asciiTheme="minorBidi" w:hAnsiTheme="minorBidi" w:cstheme="minorBidi"/>
          <w:sz w:val="22"/>
          <w:szCs w:val="22"/>
        </w:rPr>
        <w:t>centred</w:t>
      </w:r>
      <w:proofErr w:type="spellEnd"/>
      <w:r w:rsidR="000E5BEF" w:rsidRPr="0044651B">
        <w:rPr>
          <w:rFonts w:asciiTheme="minorBidi" w:hAnsiTheme="minorBidi" w:cstheme="minorBidi"/>
          <w:sz w:val="22"/>
          <w:szCs w:val="22"/>
        </w:rPr>
        <w:t xml:space="preserve"> development </w:t>
      </w:r>
      <w:r w:rsidR="007603E5" w:rsidRPr="0044651B">
        <w:rPr>
          <w:rFonts w:asciiTheme="minorBidi" w:hAnsiTheme="minorBidi" w:cstheme="minorBidi"/>
          <w:sz w:val="22"/>
          <w:szCs w:val="22"/>
        </w:rPr>
        <w:t xml:space="preserve">and </w:t>
      </w:r>
      <w:r w:rsidR="000F0289" w:rsidRPr="0044651B">
        <w:rPr>
          <w:rFonts w:asciiTheme="minorBidi" w:hAnsiTheme="minorBidi" w:cstheme="minorBidi"/>
          <w:sz w:val="22"/>
          <w:szCs w:val="22"/>
        </w:rPr>
        <w:t>the achievement of the SDG</w:t>
      </w:r>
      <w:r w:rsidR="00C47A03" w:rsidRPr="0044651B">
        <w:rPr>
          <w:rFonts w:asciiTheme="minorBidi" w:hAnsiTheme="minorBidi" w:cstheme="minorBidi"/>
          <w:sz w:val="22"/>
          <w:szCs w:val="22"/>
        </w:rPr>
        <w:t>s.</w:t>
      </w:r>
    </w:p>
    <w:p w14:paraId="2B3854F6" w14:textId="3D13648D" w:rsidR="001509FE" w:rsidRPr="0044651B" w:rsidRDefault="00C24B46" w:rsidP="000C5394">
      <w:pPr>
        <w:jc w:val="both"/>
        <w:rPr>
          <w:rFonts w:asciiTheme="minorBidi" w:hAnsiTheme="minorBidi" w:cstheme="minorBidi"/>
          <w:sz w:val="22"/>
        </w:rPr>
      </w:pPr>
      <w:r w:rsidRPr="0044651B">
        <w:rPr>
          <w:rFonts w:asciiTheme="minorBidi" w:hAnsiTheme="minorBidi" w:cstheme="minorBidi"/>
          <w:sz w:val="22"/>
          <w:szCs w:val="22"/>
        </w:rPr>
        <w:lastRenderedPageBreak/>
        <w:t xml:space="preserve">In view of the implementation period for this project, </w:t>
      </w:r>
      <w:r w:rsidR="00A73CCF" w:rsidRPr="0044651B">
        <w:rPr>
          <w:rFonts w:asciiTheme="minorBidi" w:hAnsiTheme="minorBidi" w:cstheme="minorBidi"/>
          <w:sz w:val="22"/>
          <w:szCs w:val="22"/>
        </w:rPr>
        <w:t xml:space="preserve">UNDP plans to implement the proposed interventions </w:t>
      </w:r>
      <w:r w:rsidR="00387B8B" w:rsidRPr="0044651B">
        <w:rPr>
          <w:rFonts w:asciiTheme="minorBidi" w:hAnsiTheme="minorBidi" w:cstheme="minorBidi"/>
          <w:sz w:val="22"/>
        </w:rPr>
        <w:t xml:space="preserve">building on </w:t>
      </w:r>
      <w:r w:rsidR="001F1978" w:rsidRPr="0044651B">
        <w:rPr>
          <w:rFonts w:asciiTheme="minorBidi" w:hAnsiTheme="minorBidi" w:cstheme="minorBidi"/>
          <w:sz w:val="22"/>
        </w:rPr>
        <w:t xml:space="preserve">existing strong partnerships established at the national and sub national level and leverage on ongoing </w:t>
      </w:r>
      <w:r w:rsidR="001509FE" w:rsidRPr="0044651B">
        <w:rPr>
          <w:rFonts w:asciiTheme="minorBidi" w:hAnsiTheme="minorBidi" w:cstheme="minorBidi"/>
          <w:sz w:val="22"/>
        </w:rPr>
        <w:t xml:space="preserve">initiatives </w:t>
      </w:r>
      <w:r w:rsidR="001F1978" w:rsidRPr="0044651B">
        <w:rPr>
          <w:rFonts w:asciiTheme="minorBidi" w:hAnsiTheme="minorBidi" w:cstheme="minorBidi"/>
          <w:sz w:val="22"/>
        </w:rPr>
        <w:t>linked to</w:t>
      </w:r>
      <w:r w:rsidR="001509FE" w:rsidRPr="0044651B">
        <w:rPr>
          <w:rFonts w:asciiTheme="minorBidi" w:hAnsiTheme="minorBidi" w:cstheme="minorBidi"/>
          <w:sz w:val="22"/>
        </w:rPr>
        <w:t xml:space="preserve"> </w:t>
      </w:r>
      <w:r w:rsidR="001509FE" w:rsidRPr="0044651B">
        <w:rPr>
          <w:rFonts w:asciiTheme="minorBidi" w:hAnsiTheme="minorBidi" w:cstheme="minorBidi"/>
          <w:b/>
          <w:sz w:val="22"/>
        </w:rPr>
        <w:t>Response</w:t>
      </w:r>
      <w:r w:rsidR="001509FE" w:rsidRPr="0044651B">
        <w:rPr>
          <w:rFonts w:asciiTheme="minorBidi" w:hAnsiTheme="minorBidi" w:cstheme="minorBidi"/>
          <w:sz w:val="22"/>
        </w:rPr>
        <w:t xml:space="preserve"> and </w:t>
      </w:r>
      <w:r w:rsidR="001509FE" w:rsidRPr="0044651B">
        <w:rPr>
          <w:rFonts w:asciiTheme="minorBidi" w:hAnsiTheme="minorBidi" w:cstheme="minorBidi"/>
          <w:b/>
          <w:sz w:val="22"/>
        </w:rPr>
        <w:t xml:space="preserve">Recovery </w:t>
      </w:r>
      <w:r w:rsidR="001509FE" w:rsidRPr="0044651B">
        <w:rPr>
          <w:rFonts w:asciiTheme="minorBidi" w:hAnsiTheme="minorBidi" w:cstheme="minorBidi"/>
          <w:sz w:val="22"/>
        </w:rPr>
        <w:t xml:space="preserve">at </w:t>
      </w:r>
      <w:r w:rsidR="001509FE" w:rsidRPr="0044651B">
        <w:rPr>
          <w:rFonts w:asciiTheme="minorBidi" w:hAnsiTheme="minorBidi" w:cstheme="minorBidi"/>
          <w:sz w:val="22"/>
          <w:szCs w:val="22"/>
        </w:rPr>
        <w:t>local, regional and national level</w:t>
      </w:r>
      <w:r w:rsidR="001509FE" w:rsidRPr="0044651B">
        <w:rPr>
          <w:rFonts w:asciiTheme="minorBidi" w:hAnsiTheme="minorBidi" w:cstheme="minorBidi"/>
          <w:sz w:val="22"/>
        </w:rPr>
        <w:t xml:space="preserve">, including the following: </w:t>
      </w:r>
    </w:p>
    <w:p w14:paraId="039E9165" w14:textId="77777777" w:rsidR="0077723B" w:rsidRPr="0044651B" w:rsidRDefault="0077723B" w:rsidP="000C5394">
      <w:pPr>
        <w:jc w:val="both"/>
        <w:rPr>
          <w:rFonts w:asciiTheme="minorBidi" w:hAnsiTheme="minorBidi" w:cstheme="minorBidi"/>
          <w:sz w:val="16"/>
          <w:szCs w:val="16"/>
        </w:rPr>
      </w:pPr>
    </w:p>
    <w:p w14:paraId="4D931C9A" w14:textId="77777777" w:rsidR="001509FE" w:rsidRPr="0044651B" w:rsidRDefault="0077723B" w:rsidP="00406A15">
      <w:pPr>
        <w:spacing w:after="60"/>
        <w:jc w:val="both"/>
        <w:rPr>
          <w:rFonts w:asciiTheme="minorBidi" w:hAnsiTheme="minorBidi" w:cstheme="minorBidi"/>
          <w:sz w:val="22"/>
          <w:szCs w:val="22"/>
        </w:rPr>
      </w:pPr>
      <w:r w:rsidRPr="0044651B">
        <w:rPr>
          <w:rFonts w:asciiTheme="minorBidi" w:hAnsiTheme="minorBidi" w:cstheme="minorBidi"/>
          <w:b/>
          <w:sz w:val="22"/>
          <w:szCs w:val="22"/>
        </w:rPr>
        <w:t>Respond</w:t>
      </w:r>
      <w:r w:rsidRPr="0044651B">
        <w:rPr>
          <w:rFonts w:asciiTheme="minorBidi" w:hAnsiTheme="minorBidi" w:cstheme="minorBidi"/>
          <w:sz w:val="22"/>
          <w:szCs w:val="22"/>
        </w:rPr>
        <w:t xml:space="preserve">: supporting an inclusive and participatory response by working across key sectors to prevent the spread of the virus and to provide the necessary protection for the most vulnerable. As COVID-19 disproportionately affects vulnerable individuals and groups, it is crucial to ensure their voices are heard and their needs are met in the development of the government response. </w:t>
      </w:r>
    </w:p>
    <w:p w14:paraId="312EBD30" w14:textId="4F6F306C" w:rsidR="00C24207" w:rsidRPr="0044651B" w:rsidRDefault="0077723B" w:rsidP="00141379">
      <w:pPr>
        <w:pStyle w:val="ListParagraph"/>
        <w:numPr>
          <w:ilvl w:val="1"/>
          <w:numId w:val="26"/>
        </w:numPr>
        <w:spacing w:after="60"/>
        <w:ind w:left="360"/>
        <w:jc w:val="both"/>
        <w:rPr>
          <w:rFonts w:asciiTheme="minorBidi" w:hAnsiTheme="minorBidi" w:cstheme="minorBidi"/>
          <w:b/>
          <w:bCs/>
          <w:i/>
          <w:iCs/>
          <w:sz w:val="22"/>
          <w:szCs w:val="22"/>
        </w:rPr>
      </w:pPr>
      <w:r w:rsidRPr="0044651B">
        <w:rPr>
          <w:rFonts w:asciiTheme="minorBidi" w:hAnsiTheme="minorBidi" w:cstheme="minorBidi"/>
          <w:b/>
          <w:bCs/>
          <w:i/>
          <w:iCs/>
          <w:sz w:val="22"/>
          <w:szCs w:val="22"/>
        </w:rPr>
        <w:t>Output 2.1: Support national and sub-national capacities for planning, coordination and crisis management.</w:t>
      </w:r>
    </w:p>
    <w:p w14:paraId="67FDA1A8" w14:textId="77777777" w:rsidR="00441904" w:rsidRPr="0044651B" w:rsidRDefault="0077723B" w:rsidP="00141379">
      <w:pPr>
        <w:pStyle w:val="ListParagraph"/>
        <w:numPr>
          <w:ilvl w:val="1"/>
          <w:numId w:val="26"/>
        </w:numPr>
        <w:spacing w:after="60"/>
        <w:ind w:left="360"/>
        <w:jc w:val="both"/>
        <w:rPr>
          <w:rFonts w:asciiTheme="minorBidi" w:hAnsiTheme="minorBidi" w:cstheme="minorBidi"/>
          <w:b/>
          <w:bCs/>
          <w:i/>
          <w:iCs/>
          <w:sz w:val="22"/>
          <w:szCs w:val="22"/>
        </w:rPr>
      </w:pPr>
      <w:r w:rsidRPr="0044651B" w:rsidDel="001509FE">
        <w:rPr>
          <w:rFonts w:asciiTheme="minorBidi" w:hAnsiTheme="minorBidi" w:cstheme="minorBidi"/>
          <w:b/>
          <w:bCs/>
          <w:i/>
          <w:iCs/>
          <w:sz w:val="22"/>
          <w:szCs w:val="22"/>
        </w:rPr>
        <w:t>Output 2.2: Safeguarding human rights and protecting vulnerable groups</w:t>
      </w:r>
    </w:p>
    <w:p w14:paraId="334F1F14" w14:textId="0D5FC90C" w:rsidR="004E4435" w:rsidRPr="0044651B" w:rsidRDefault="0077723B" w:rsidP="00141379">
      <w:pPr>
        <w:pStyle w:val="ListParagraph"/>
        <w:numPr>
          <w:ilvl w:val="1"/>
          <w:numId w:val="26"/>
        </w:numPr>
        <w:spacing w:after="60"/>
        <w:ind w:left="360"/>
        <w:jc w:val="both"/>
        <w:rPr>
          <w:rFonts w:asciiTheme="minorBidi" w:hAnsiTheme="minorBidi" w:cstheme="minorBidi"/>
          <w:b/>
          <w:bCs/>
          <w:i/>
          <w:iCs/>
          <w:sz w:val="22"/>
          <w:szCs w:val="22"/>
        </w:rPr>
      </w:pPr>
      <w:r w:rsidRPr="0044651B">
        <w:rPr>
          <w:rFonts w:asciiTheme="minorBidi" w:hAnsiTheme="minorBidi" w:cstheme="minorBidi"/>
          <w:b/>
          <w:bCs/>
          <w:i/>
          <w:iCs/>
          <w:sz w:val="22"/>
          <w:szCs w:val="22"/>
        </w:rPr>
        <w:t>Output 2.</w:t>
      </w:r>
      <w:r w:rsidR="00176689" w:rsidRPr="0044651B">
        <w:rPr>
          <w:rFonts w:asciiTheme="minorBidi" w:hAnsiTheme="minorBidi" w:cstheme="minorBidi"/>
          <w:b/>
          <w:bCs/>
          <w:i/>
          <w:iCs/>
          <w:sz w:val="22"/>
          <w:szCs w:val="22"/>
        </w:rPr>
        <w:t>3</w:t>
      </w:r>
      <w:r w:rsidRPr="0044651B">
        <w:rPr>
          <w:rFonts w:asciiTheme="minorBidi" w:hAnsiTheme="minorBidi" w:cstheme="minorBidi"/>
          <w:b/>
          <w:bCs/>
          <w:i/>
          <w:iCs/>
          <w:sz w:val="22"/>
          <w:szCs w:val="22"/>
        </w:rPr>
        <w:t>: Community engagement for prevention, response and social cohesion.</w:t>
      </w:r>
    </w:p>
    <w:p w14:paraId="66A49317" w14:textId="77777777" w:rsidR="00787E43" w:rsidRPr="0044651B" w:rsidRDefault="00787E43" w:rsidP="00787E43">
      <w:pPr>
        <w:pStyle w:val="ListParagraph"/>
        <w:framePr w:hSpace="187" w:wrap="around" w:vAnchor="text" w:hAnchor="margin" w:xAlign="right" w:y="-70"/>
        <w:spacing w:after="60"/>
        <w:ind w:left="990"/>
        <w:suppressOverlap/>
        <w:jc w:val="both"/>
        <w:rPr>
          <w:rFonts w:asciiTheme="minorBidi" w:hAnsiTheme="minorBidi" w:cstheme="minorBidi"/>
          <w:sz w:val="22"/>
          <w:szCs w:val="22"/>
        </w:rPr>
      </w:pPr>
    </w:p>
    <w:p w14:paraId="72B3F185" w14:textId="4734FCC6" w:rsidR="0077723B" w:rsidRPr="0044651B" w:rsidRDefault="0077723B" w:rsidP="000C5394">
      <w:pPr>
        <w:spacing w:after="60"/>
        <w:jc w:val="both"/>
        <w:rPr>
          <w:rFonts w:asciiTheme="minorBidi" w:hAnsiTheme="minorBidi" w:cstheme="minorBidi"/>
          <w:sz w:val="16"/>
          <w:szCs w:val="16"/>
        </w:rPr>
      </w:pPr>
    </w:p>
    <w:p w14:paraId="7C4575D2" w14:textId="4D410364" w:rsidR="0077723B" w:rsidRPr="0044651B" w:rsidRDefault="0077723B" w:rsidP="00406A15">
      <w:pPr>
        <w:jc w:val="both"/>
        <w:rPr>
          <w:rFonts w:asciiTheme="minorBidi" w:hAnsiTheme="minorBidi" w:cstheme="minorBidi"/>
          <w:sz w:val="22"/>
          <w:szCs w:val="22"/>
        </w:rPr>
      </w:pPr>
      <w:r w:rsidRPr="0044651B">
        <w:rPr>
          <w:rFonts w:asciiTheme="minorBidi" w:hAnsiTheme="minorBidi" w:cstheme="minorBidi"/>
          <w:b/>
          <w:sz w:val="22"/>
          <w:szCs w:val="22"/>
        </w:rPr>
        <w:t>Recover</w:t>
      </w:r>
      <w:r w:rsidRPr="0044651B">
        <w:rPr>
          <w:rFonts w:asciiTheme="minorBidi" w:hAnsiTheme="minorBidi" w:cstheme="minorBidi"/>
          <w:sz w:val="22"/>
          <w:szCs w:val="22"/>
        </w:rPr>
        <w:t>:</w:t>
      </w:r>
      <w:r w:rsidR="00EA3A76" w:rsidRPr="0044651B">
        <w:rPr>
          <w:rFonts w:asciiTheme="minorBidi" w:hAnsiTheme="minorBidi" w:cstheme="minorBidi"/>
          <w:sz w:val="22"/>
          <w:szCs w:val="22"/>
        </w:rPr>
        <w:t xml:space="preserve"> </w:t>
      </w:r>
      <w:r w:rsidR="002804C1" w:rsidRPr="0044651B">
        <w:rPr>
          <w:rFonts w:asciiTheme="minorBidi" w:hAnsiTheme="minorBidi" w:cstheme="minorBidi"/>
          <w:sz w:val="22"/>
          <w:szCs w:val="22"/>
        </w:rPr>
        <w:t xml:space="preserve">Support </w:t>
      </w:r>
      <w:r w:rsidR="00520B3A" w:rsidRPr="0044651B">
        <w:rPr>
          <w:rFonts w:asciiTheme="minorBidi" w:hAnsiTheme="minorBidi" w:cstheme="minorBidi"/>
          <w:sz w:val="22"/>
          <w:szCs w:val="22"/>
        </w:rPr>
        <w:t xml:space="preserve">urgent gender sensitive </w:t>
      </w:r>
      <w:r w:rsidR="002804C1" w:rsidRPr="0044651B">
        <w:rPr>
          <w:rFonts w:asciiTheme="minorBidi" w:hAnsiTheme="minorBidi" w:cstheme="minorBidi"/>
          <w:sz w:val="22"/>
          <w:szCs w:val="22"/>
        </w:rPr>
        <w:t xml:space="preserve">policy and programme </w:t>
      </w:r>
      <w:r w:rsidR="00520B3A" w:rsidRPr="0044651B">
        <w:rPr>
          <w:rFonts w:asciiTheme="minorBidi" w:hAnsiTheme="minorBidi" w:cstheme="minorBidi"/>
          <w:sz w:val="22"/>
          <w:szCs w:val="22"/>
        </w:rPr>
        <w:t xml:space="preserve">recovery interventions </w:t>
      </w:r>
      <w:r w:rsidR="002804C1" w:rsidRPr="0044651B">
        <w:rPr>
          <w:rFonts w:asciiTheme="minorBidi" w:hAnsiTheme="minorBidi" w:cstheme="minorBidi"/>
          <w:sz w:val="22"/>
          <w:szCs w:val="22"/>
        </w:rPr>
        <w:t>to address the impact of COVID 19</w:t>
      </w:r>
      <w:r w:rsidRPr="0044651B">
        <w:rPr>
          <w:rFonts w:asciiTheme="minorBidi" w:hAnsiTheme="minorBidi" w:cstheme="minorBidi"/>
          <w:sz w:val="22"/>
          <w:szCs w:val="22"/>
        </w:rPr>
        <w:t>, especially for poor and marginalized groups by delivering the outputs listed below.</w:t>
      </w:r>
    </w:p>
    <w:p w14:paraId="3C5ED520" w14:textId="522BF436" w:rsidR="009A1D35" w:rsidRPr="0044651B" w:rsidRDefault="0077723B" w:rsidP="00406A15">
      <w:pPr>
        <w:pStyle w:val="ListParagraph"/>
        <w:numPr>
          <w:ilvl w:val="1"/>
          <w:numId w:val="26"/>
        </w:numPr>
        <w:spacing w:after="60"/>
        <w:ind w:left="720"/>
        <w:jc w:val="both"/>
        <w:rPr>
          <w:rFonts w:asciiTheme="minorBidi" w:hAnsiTheme="minorBidi" w:cstheme="minorBidi"/>
          <w:b/>
          <w:bCs/>
          <w:i/>
          <w:iCs/>
          <w:sz w:val="22"/>
          <w:szCs w:val="22"/>
        </w:rPr>
      </w:pPr>
      <w:r w:rsidRPr="0044651B">
        <w:rPr>
          <w:rFonts w:asciiTheme="minorBidi" w:hAnsiTheme="minorBidi" w:cstheme="minorBidi"/>
          <w:b/>
          <w:bCs/>
          <w:i/>
          <w:iCs/>
          <w:sz w:val="22"/>
          <w:szCs w:val="22"/>
        </w:rPr>
        <w:t xml:space="preserve">Output 3.1: </w:t>
      </w:r>
      <w:r w:rsidR="00CF19D0" w:rsidRPr="0044651B">
        <w:rPr>
          <w:rFonts w:asciiTheme="minorBidi" w:hAnsiTheme="minorBidi" w:cstheme="minorBidi"/>
          <w:b/>
          <w:bCs/>
          <w:i/>
          <w:iCs/>
          <w:sz w:val="22"/>
          <w:szCs w:val="22"/>
        </w:rPr>
        <w:t xml:space="preserve">Needs </w:t>
      </w:r>
      <w:r w:rsidRPr="0044651B">
        <w:rPr>
          <w:rFonts w:asciiTheme="minorBidi" w:hAnsiTheme="minorBidi" w:cstheme="minorBidi"/>
          <w:b/>
          <w:bCs/>
          <w:i/>
          <w:iCs/>
          <w:sz w:val="22"/>
          <w:szCs w:val="22"/>
        </w:rPr>
        <w:t>assessments</w:t>
      </w:r>
      <w:r w:rsidR="00754568" w:rsidRPr="0044651B">
        <w:rPr>
          <w:rFonts w:asciiTheme="minorBidi" w:hAnsiTheme="minorBidi" w:cstheme="minorBidi"/>
          <w:b/>
          <w:bCs/>
          <w:i/>
          <w:iCs/>
          <w:sz w:val="22"/>
          <w:szCs w:val="22"/>
        </w:rPr>
        <w:t xml:space="preserve"> </w:t>
      </w:r>
      <w:r w:rsidR="000B2CA7" w:rsidRPr="0044651B">
        <w:rPr>
          <w:rFonts w:asciiTheme="minorBidi" w:hAnsiTheme="minorBidi" w:cstheme="minorBidi"/>
          <w:b/>
          <w:bCs/>
          <w:i/>
          <w:iCs/>
          <w:sz w:val="22"/>
          <w:szCs w:val="22"/>
        </w:rPr>
        <w:t xml:space="preserve">of the most vulnerable and </w:t>
      </w:r>
      <w:r w:rsidR="000E3B3D" w:rsidRPr="0044651B">
        <w:rPr>
          <w:rFonts w:asciiTheme="minorBidi" w:hAnsiTheme="minorBidi" w:cstheme="minorBidi"/>
          <w:b/>
          <w:bCs/>
          <w:i/>
          <w:iCs/>
          <w:sz w:val="22"/>
          <w:szCs w:val="22"/>
        </w:rPr>
        <w:t>at-risk</w:t>
      </w:r>
      <w:r w:rsidR="000B2CA7" w:rsidRPr="0044651B">
        <w:rPr>
          <w:rFonts w:asciiTheme="minorBidi" w:hAnsiTheme="minorBidi" w:cstheme="minorBidi"/>
          <w:b/>
          <w:bCs/>
          <w:i/>
          <w:iCs/>
          <w:sz w:val="22"/>
          <w:szCs w:val="22"/>
        </w:rPr>
        <w:t xml:space="preserve"> groups </w:t>
      </w:r>
      <w:r w:rsidR="00754568" w:rsidRPr="0044651B">
        <w:rPr>
          <w:rFonts w:asciiTheme="minorBidi" w:hAnsiTheme="minorBidi" w:cstheme="minorBidi"/>
          <w:b/>
          <w:bCs/>
          <w:i/>
          <w:iCs/>
          <w:sz w:val="22"/>
          <w:szCs w:val="22"/>
        </w:rPr>
        <w:t xml:space="preserve">to tailor </w:t>
      </w:r>
      <w:r w:rsidR="00CA66B6" w:rsidRPr="0044651B">
        <w:rPr>
          <w:rFonts w:asciiTheme="minorBidi" w:hAnsiTheme="minorBidi" w:cstheme="minorBidi"/>
          <w:b/>
          <w:bCs/>
          <w:i/>
          <w:iCs/>
          <w:sz w:val="22"/>
          <w:szCs w:val="22"/>
        </w:rPr>
        <w:t xml:space="preserve">recovery </w:t>
      </w:r>
      <w:r w:rsidR="00722D65" w:rsidRPr="0044651B">
        <w:rPr>
          <w:rFonts w:asciiTheme="minorBidi" w:hAnsiTheme="minorBidi" w:cstheme="minorBidi"/>
          <w:b/>
          <w:bCs/>
          <w:i/>
          <w:iCs/>
          <w:sz w:val="22"/>
          <w:szCs w:val="22"/>
        </w:rPr>
        <w:t>initiatives</w:t>
      </w:r>
      <w:r w:rsidR="00743079" w:rsidRPr="0044651B">
        <w:rPr>
          <w:rFonts w:asciiTheme="minorBidi" w:hAnsiTheme="minorBidi" w:cstheme="minorBidi"/>
          <w:b/>
          <w:bCs/>
          <w:i/>
          <w:iCs/>
          <w:sz w:val="22"/>
          <w:szCs w:val="22"/>
        </w:rPr>
        <w:t xml:space="preserve">. </w:t>
      </w:r>
      <w:r w:rsidR="005F5C68" w:rsidRPr="0044651B">
        <w:rPr>
          <w:rFonts w:asciiTheme="minorBidi" w:hAnsiTheme="minorBidi" w:cstheme="minorBidi"/>
          <w:b/>
          <w:bCs/>
          <w:i/>
          <w:iCs/>
          <w:sz w:val="22"/>
          <w:szCs w:val="22"/>
        </w:rPr>
        <w:t xml:space="preserve"> </w:t>
      </w:r>
    </w:p>
    <w:p w14:paraId="38EA298E" w14:textId="38D6112C" w:rsidR="0077723B" w:rsidRPr="0044651B" w:rsidRDefault="0077723B" w:rsidP="00406A15">
      <w:pPr>
        <w:pStyle w:val="ListParagraph"/>
        <w:numPr>
          <w:ilvl w:val="1"/>
          <w:numId w:val="26"/>
        </w:numPr>
        <w:spacing w:after="60"/>
        <w:ind w:left="720"/>
        <w:jc w:val="both"/>
        <w:rPr>
          <w:rFonts w:asciiTheme="minorBidi" w:hAnsiTheme="minorBidi" w:cstheme="minorBidi"/>
          <w:b/>
          <w:bCs/>
          <w:i/>
          <w:iCs/>
          <w:sz w:val="22"/>
          <w:szCs w:val="22"/>
        </w:rPr>
      </w:pPr>
      <w:r w:rsidRPr="0044651B">
        <w:rPr>
          <w:rFonts w:asciiTheme="minorBidi" w:hAnsiTheme="minorBidi" w:cstheme="minorBidi"/>
          <w:b/>
          <w:bCs/>
          <w:i/>
          <w:iCs/>
          <w:sz w:val="22"/>
          <w:szCs w:val="22"/>
        </w:rPr>
        <w:t>Output 3.2: Policy and programme interventions to address the developmental impacts of COVID-19 and safeguarding progress towards the SDGs. </w:t>
      </w:r>
    </w:p>
    <w:p w14:paraId="71DDDD08" w14:textId="77777777" w:rsidR="00141379" w:rsidRPr="0044651B" w:rsidRDefault="00141379" w:rsidP="000C5394">
      <w:pPr>
        <w:spacing w:after="60"/>
        <w:jc w:val="both"/>
        <w:rPr>
          <w:rFonts w:asciiTheme="minorBidi" w:hAnsiTheme="minorBidi" w:cstheme="minorBidi"/>
          <w:b/>
          <w:bCs/>
          <w:sz w:val="16"/>
          <w:szCs w:val="16"/>
        </w:rPr>
      </w:pPr>
    </w:p>
    <w:p w14:paraId="672B1313" w14:textId="53F4D009" w:rsidR="0001215E" w:rsidRPr="0044651B" w:rsidRDefault="0001215E" w:rsidP="000C5394">
      <w:pPr>
        <w:spacing w:after="60"/>
        <w:jc w:val="both"/>
        <w:rPr>
          <w:rFonts w:asciiTheme="minorBidi" w:hAnsiTheme="minorBidi" w:cstheme="minorBidi"/>
          <w:b/>
          <w:bCs/>
          <w:sz w:val="22"/>
          <w:szCs w:val="22"/>
        </w:rPr>
      </w:pPr>
      <w:r w:rsidRPr="0044651B">
        <w:rPr>
          <w:rFonts w:asciiTheme="minorBidi" w:hAnsiTheme="minorBidi" w:cstheme="minorBidi"/>
          <w:b/>
          <w:bCs/>
          <w:sz w:val="22"/>
          <w:szCs w:val="22"/>
        </w:rPr>
        <w:t>Partnership and alliance</w:t>
      </w:r>
    </w:p>
    <w:p w14:paraId="4099D0B8" w14:textId="77777777" w:rsidR="00FF1C20" w:rsidRPr="0044651B" w:rsidRDefault="00FF1C20" w:rsidP="000C5394">
      <w:pPr>
        <w:spacing w:after="60"/>
        <w:jc w:val="both"/>
        <w:rPr>
          <w:rFonts w:asciiTheme="minorBidi" w:hAnsiTheme="minorBidi" w:cstheme="minorBidi"/>
          <w:sz w:val="16"/>
          <w:szCs w:val="16"/>
        </w:rPr>
      </w:pPr>
    </w:p>
    <w:p w14:paraId="13D69E3C" w14:textId="77777777" w:rsidR="00C545F9" w:rsidRPr="0044651B" w:rsidRDefault="00C545F9" w:rsidP="00C545F9">
      <w:pPr>
        <w:framePr w:hSpace="187" w:wrap="around" w:vAnchor="text" w:hAnchor="margin" w:xAlign="right" w:y="-70"/>
        <w:spacing w:after="60"/>
        <w:suppressOverlap/>
        <w:jc w:val="both"/>
        <w:rPr>
          <w:rFonts w:asciiTheme="minorBidi" w:hAnsiTheme="minorBidi" w:cstheme="minorBidi"/>
          <w:sz w:val="18"/>
          <w:szCs w:val="18"/>
        </w:rPr>
      </w:pPr>
    </w:p>
    <w:p w14:paraId="78F57934" w14:textId="671EC259" w:rsidR="0041125A" w:rsidRPr="0044651B" w:rsidRDefault="002B0FF7" w:rsidP="00197D31">
      <w:pPr>
        <w:jc w:val="both"/>
      </w:pPr>
      <w:r w:rsidRPr="0044651B">
        <w:rPr>
          <w:rFonts w:asciiTheme="minorBidi" w:hAnsiTheme="minorBidi" w:cstheme="minorBidi"/>
          <w:sz w:val="22"/>
          <w:szCs w:val="22"/>
        </w:rPr>
        <w:t xml:space="preserve">The activities represent an important platform to collaborate with the Japanese government and across the UN System, government, </w:t>
      </w:r>
      <w:r w:rsidR="00754408" w:rsidRPr="0044651B">
        <w:rPr>
          <w:rFonts w:asciiTheme="minorBidi" w:hAnsiTheme="minorBidi" w:cstheme="minorBidi"/>
          <w:sz w:val="22"/>
          <w:szCs w:val="22"/>
        </w:rPr>
        <w:t xml:space="preserve">civil society, </w:t>
      </w:r>
      <w:r w:rsidRPr="0044651B">
        <w:rPr>
          <w:rFonts w:asciiTheme="minorBidi" w:hAnsiTheme="minorBidi" w:cstheme="minorBidi"/>
          <w:sz w:val="22"/>
          <w:szCs w:val="22"/>
        </w:rPr>
        <w:t xml:space="preserve">private sector, bilateral entities, and other stakeholders – and across both sectors and borders. The initiatives are aligned with UNDP’s global priorities,  UNDP’s Global </w:t>
      </w:r>
      <w:r w:rsidR="005069F4" w:rsidRPr="0044651B">
        <w:rPr>
          <w:rFonts w:asciiTheme="minorBidi" w:hAnsiTheme="minorBidi" w:cstheme="minorBidi"/>
          <w:sz w:val="22"/>
          <w:szCs w:val="22"/>
        </w:rPr>
        <w:t xml:space="preserve">and Thailand specific </w:t>
      </w:r>
      <w:r w:rsidRPr="0044651B">
        <w:rPr>
          <w:rFonts w:asciiTheme="minorBidi" w:hAnsiTheme="minorBidi" w:cstheme="minorBidi"/>
          <w:sz w:val="22"/>
          <w:szCs w:val="22"/>
        </w:rPr>
        <w:t>COVID-19 response, as well as the UN Country Team’s response strategy for Thailand, which focuses on a gender-sensitive, integrated and inclusive response and recovery, while safeguarding results made towards the SDGs.</w:t>
      </w:r>
    </w:p>
    <w:p w14:paraId="48AF56FB" w14:textId="77777777" w:rsidR="008A6714" w:rsidRPr="0044651B" w:rsidRDefault="008A6714" w:rsidP="007C0CF9">
      <w:pPr>
        <w:jc w:val="both"/>
        <w:rPr>
          <w:rFonts w:ascii="Arial" w:hAnsi="Arial" w:cs="Arial"/>
          <w:sz w:val="22"/>
          <w:szCs w:val="22"/>
        </w:rPr>
      </w:pPr>
    </w:p>
    <w:p w14:paraId="44FE0873" w14:textId="36B3D5E9" w:rsidR="007C0CF9" w:rsidRPr="0044651B" w:rsidRDefault="007C0CF9" w:rsidP="007C0CF9">
      <w:pPr>
        <w:jc w:val="both"/>
        <w:rPr>
          <w:rFonts w:ascii="Arial" w:hAnsi="Arial" w:cs="Arial"/>
          <w:sz w:val="22"/>
          <w:szCs w:val="22"/>
        </w:rPr>
      </w:pPr>
      <w:r w:rsidRPr="0044651B">
        <w:rPr>
          <w:rFonts w:ascii="Arial" w:hAnsi="Arial" w:cs="Arial"/>
          <w:sz w:val="22"/>
          <w:szCs w:val="22"/>
        </w:rPr>
        <w:t xml:space="preserve">In view of supporting the implementation of this project, UNDP will leverage on its existing partnership with the government, civil society and private sector actors, in particular, with the National Economic and Social Development Council, Ministry of Social Development and Human Security, Ministry of Justice, </w:t>
      </w:r>
      <w:r w:rsidR="0001215E" w:rsidRPr="0044651B">
        <w:rPr>
          <w:rFonts w:ascii="Arial" w:hAnsi="Arial" w:cs="Arial"/>
          <w:sz w:val="22"/>
          <w:szCs w:val="22"/>
        </w:rPr>
        <w:t xml:space="preserve">Ministry of Interior, </w:t>
      </w:r>
      <w:r w:rsidRPr="0044651B">
        <w:rPr>
          <w:rFonts w:ascii="Arial" w:hAnsi="Arial" w:cs="Arial"/>
          <w:sz w:val="22"/>
          <w:szCs w:val="22"/>
        </w:rPr>
        <w:t>Local government in Chiang Mai and Phuket Tourism Association of Thailand, Thailand Chamber of Commerce and several NGOs</w:t>
      </w:r>
      <w:r w:rsidR="00EA78CB" w:rsidRPr="0044651B">
        <w:rPr>
          <w:rFonts w:ascii="Arial" w:hAnsi="Arial" w:cs="Arial"/>
          <w:sz w:val="22"/>
          <w:szCs w:val="22"/>
        </w:rPr>
        <w:t xml:space="preserve"> which provide support to targeted groups and communities at risk</w:t>
      </w:r>
      <w:r w:rsidRPr="0044651B">
        <w:rPr>
          <w:rFonts w:ascii="Arial" w:hAnsi="Arial" w:cs="Arial"/>
          <w:sz w:val="22"/>
          <w:szCs w:val="22"/>
        </w:rPr>
        <w:t xml:space="preserve">. </w:t>
      </w:r>
    </w:p>
    <w:p w14:paraId="78B17ACF" w14:textId="77777777" w:rsidR="00905F7A" w:rsidRPr="0044651B" w:rsidRDefault="00905F7A" w:rsidP="0041125A">
      <w:pPr>
        <w:jc w:val="both"/>
        <w:rPr>
          <w:rFonts w:asciiTheme="minorBidi" w:hAnsiTheme="minorBidi" w:cstheme="minorBidi"/>
          <w:b/>
          <w:bCs/>
          <w:sz w:val="22"/>
          <w:szCs w:val="22"/>
        </w:rPr>
      </w:pPr>
    </w:p>
    <w:p w14:paraId="15B5A6E1" w14:textId="124D1C9E" w:rsidR="00B17CEF" w:rsidRPr="0044651B" w:rsidRDefault="00EE2409" w:rsidP="0041125A">
      <w:pPr>
        <w:jc w:val="both"/>
        <w:rPr>
          <w:rFonts w:asciiTheme="minorBidi" w:hAnsiTheme="minorBidi" w:cstheme="minorBidi"/>
          <w:b/>
          <w:bCs/>
          <w:sz w:val="22"/>
          <w:szCs w:val="22"/>
        </w:rPr>
      </w:pPr>
      <w:r w:rsidRPr="0044651B">
        <w:rPr>
          <w:rFonts w:asciiTheme="minorBidi" w:hAnsiTheme="minorBidi" w:cstheme="minorBidi"/>
          <w:b/>
          <w:bCs/>
          <w:sz w:val="22"/>
          <w:szCs w:val="22"/>
        </w:rPr>
        <w:t xml:space="preserve">Partnership with Japanese </w:t>
      </w:r>
      <w:r w:rsidR="00EF4BBB" w:rsidRPr="0044651B">
        <w:rPr>
          <w:rFonts w:asciiTheme="minorBidi" w:hAnsiTheme="minorBidi" w:cstheme="minorBidi"/>
          <w:b/>
          <w:bCs/>
          <w:sz w:val="22"/>
          <w:szCs w:val="22"/>
        </w:rPr>
        <w:t>s</w:t>
      </w:r>
      <w:r w:rsidRPr="0044651B">
        <w:rPr>
          <w:rFonts w:asciiTheme="minorBidi" w:hAnsiTheme="minorBidi" w:cstheme="minorBidi"/>
          <w:b/>
          <w:bCs/>
          <w:sz w:val="22"/>
          <w:szCs w:val="22"/>
        </w:rPr>
        <w:t>takeholders</w:t>
      </w:r>
      <w:r w:rsidR="00CF0D4A" w:rsidRPr="0044651B">
        <w:rPr>
          <w:rFonts w:asciiTheme="minorBidi" w:hAnsiTheme="minorBidi" w:cstheme="minorBidi"/>
          <w:b/>
          <w:bCs/>
          <w:sz w:val="22"/>
          <w:szCs w:val="22"/>
        </w:rPr>
        <w:t xml:space="preserve">: </w:t>
      </w:r>
    </w:p>
    <w:p w14:paraId="3A6119A0" w14:textId="77777777" w:rsidR="00E744C2" w:rsidRPr="0044651B" w:rsidRDefault="00E744C2" w:rsidP="000C5394">
      <w:pPr>
        <w:jc w:val="both"/>
        <w:rPr>
          <w:rFonts w:ascii="Arial" w:hAnsi="Arial" w:cs="Arial"/>
          <w:sz w:val="22"/>
          <w:szCs w:val="22"/>
        </w:rPr>
      </w:pPr>
    </w:p>
    <w:p w14:paraId="6B2E17C1" w14:textId="4D245BB1" w:rsidR="00D01420" w:rsidRPr="0044651B" w:rsidRDefault="00D01420" w:rsidP="000C5394">
      <w:pPr>
        <w:jc w:val="both"/>
        <w:rPr>
          <w:rFonts w:ascii="Arial" w:hAnsi="Arial" w:cs="Arial"/>
          <w:sz w:val="22"/>
          <w:szCs w:val="22"/>
        </w:rPr>
      </w:pPr>
      <w:r w:rsidRPr="0044651B">
        <w:rPr>
          <w:rFonts w:ascii="Arial" w:hAnsi="Arial" w:cs="Arial"/>
          <w:sz w:val="22"/>
          <w:szCs w:val="22"/>
        </w:rPr>
        <w:t xml:space="preserve">UNDP </w:t>
      </w:r>
      <w:r w:rsidR="00905F7A" w:rsidRPr="0044651B">
        <w:rPr>
          <w:rFonts w:ascii="Arial" w:hAnsi="Arial" w:cs="Arial"/>
          <w:sz w:val="22"/>
          <w:szCs w:val="22"/>
        </w:rPr>
        <w:t xml:space="preserve">Thailand </w:t>
      </w:r>
      <w:r w:rsidR="002A3781" w:rsidRPr="0044651B">
        <w:rPr>
          <w:rFonts w:ascii="Arial" w:hAnsi="Arial" w:cs="Arial"/>
          <w:sz w:val="22"/>
          <w:szCs w:val="22"/>
        </w:rPr>
        <w:t xml:space="preserve">will </w:t>
      </w:r>
      <w:r w:rsidR="009222BA" w:rsidRPr="0044651B">
        <w:rPr>
          <w:rFonts w:ascii="Arial" w:hAnsi="Arial" w:cs="Arial"/>
          <w:sz w:val="22"/>
          <w:szCs w:val="22"/>
        </w:rPr>
        <w:t xml:space="preserve">collaborate with </w:t>
      </w:r>
      <w:hyperlink r:id="rId13" w:history="1">
        <w:proofErr w:type="spellStart"/>
        <w:r w:rsidRPr="0044651B">
          <w:rPr>
            <w:rStyle w:val="Hyperlink"/>
            <w:rFonts w:ascii="Arial" w:hAnsi="Arial" w:cs="Arial"/>
            <w:b/>
            <w:bCs/>
            <w:color w:val="auto"/>
            <w:sz w:val="22"/>
            <w:szCs w:val="22"/>
          </w:rPr>
          <w:t>Dentsu</w:t>
        </w:r>
        <w:proofErr w:type="spellEnd"/>
        <w:r w:rsidRPr="0044651B">
          <w:rPr>
            <w:rStyle w:val="Hyperlink"/>
            <w:rFonts w:ascii="Arial" w:hAnsi="Arial" w:cs="Arial"/>
            <w:b/>
            <w:bCs/>
            <w:color w:val="auto"/>
            <w:sz w:val="22"/>
            <w:szCs w:val="22"/>
          </w:rPr>
          <w:t xml:space="preserve"> Thailand</w:t>
        </w:r>
      </w:hyperlink>
      <w:r w:rsidR="004031D6" w:rsidRPr="0044651B">
        <w:rPr>
          <w:rFonts w:ascii="Arial" w:hAnsi="Arial" w:cs="Arial"/>
          <w:sz w:val="22"/>
          <w:szCs w:val="22"/>
        </w:rPr>
        <w:t xml:space="preserve"> as well as</w:t>
      </w:r>
      <w:r w:rsidR="00AF14EC" w:rsidRPr="0044651B">
        <w:rPr>
          <w:rFonts w:ascii="Arial" w:hAnsi="Arial" w:cs="Arial"/>
          <w:sz w:val="22"/>
          <w:szCs w:val="22"/>
        </w:rPr>
        <w:t xml:space="preserve"> local partner,</w:t>
      </w:r>
      <w:r w:rsidR="00CD2742" w:rsidRPr="0044651B">
        <w:rPr>
          <w:rFonts w:ascii="Arial" w:hAnsi="Arial" w:cs="Arial"/>
          <w:sz w:val="22"/>
          <w:szCs w:val="22"/>
        </w:rPr>
        <w:t xml:space="preserve"> </w:t>
      </w:r>
      <w:hyperlink r:id="rId14" w:history="1">
        <w:r w:rsidRPr="0044651B">
          <w:rPr>
            <w:rStyle w:val="Hyperlink"/>
            <w:rFonts w:ascii="Arial" w:hAnsi="Arial" w:cs="Arial"/>
            <w:color w:val="auto"/>
            <w:sz w:val="22"/>
            <w:szCs w:val="22"/>
          </w:rPr>
          <w:t>Plan B</w:t>
        </w:r>
      </w:hyperlink>
      <w:r w:rsidR="0076420A" w:rsidRPr="0044651B">
        <w:rPr>
          <w:rFonts w:ascii="Arial" w:hAnsi="Arial" w:cs="Arial"/>
          <w:sz w:val="22"/>
          <w:szCs w:val="22"/>
        </w:rPr>
        <w:t xml:space="preserve"> for </w:t>
      </w:r>
      <w:r w:rsidR="008D4978" w:rsidRPr="0044651B">
        <w:rPr>
          <w:rFonts w:ascii="Arial" w:hAnsi="Arial" w:cs="Arial"/>
          <w:sz w:val="22"/>
          <w:szCs w:val="22"/>
        </w:rPr>
        <w:t>developing contents and amplifying messaging about social distancing and countering trends of gender-based violence and stigmatization.</w:t>
      </w:r>
    </w:p>
    <w:p w14:paraId="54265153" w14:textId="77777777" w:rsidR="00C80D55" w:rsidRPr="0044651B" w:rsidRDefault="00C80D55" w:rsidP="003C1B89">
      <w:pPr>
        <w:jc w:val="thaiDistribute"/>
        <w:rPr>
          <w:rFonts w:ascii="Arial" w:hAnsi="Arial" w:cs="Arial"/>
          <w:sz w:val="22"/>
          <w:szCs w:val="22"/>
          <w:lang w:bidi="th-TH"/>
        </w:rPr>
      </w:pPr>
    </w:p>
    <w:p w14:paraId="691FB870" w14:textId="269C4596" w:rsidR="003C1B89" w:rsidRPr="0044651B" w:rsidRDefault="003C1B89" w:rsidP="003C1B89">
      <w:pPr>
        <w:jc w:val="thaiDistribute"/>
        <w:rPr>
          <w:rFonts w:ascii="Arial" w:hAnsi="Arial" w:cs="Arial"/>
          <w:sz w:val="22"/>
          <w:szCs w:val="22"/>
          <w:lang w:bidi="th-TH"/>
        </w:rPr>
      </w:pPr>
      <w:r w:rsidRPr="0044651B">
        <w:rPr>
          <w:rFonts w:ascii="Arial" w:hAnsi="Arial" w:cs="Arial"/>
          <w:sz w:val="22"/>
          <w:szCs w:val="22"/>
          <w:lang w:bidi="th-TH"/>
        </w:rPr>
        <w:t xml:space="preserve">In addition to the existing partnership with Thai PBS, a national broadcasting organization, </w:t>
      </w:r>
      <w:hyperlink r:id="rId15" w:history="1">
        <w:r w:rsidRPr="0044651B">
          <w:rPr>
            <w:rStyle w:val="Hyperlink"/>
            <w:rFonts w:ascii="Arial" w:hAnsi="Arial" w:cs="Arial"/>
            <w:b/>
            <w:color w:val="auto"/>
            <w:sz w:val="22"/>
            <w:szCs w:val="22"/>
            <w:lang w:bidi="th-TH"/>
          </w:rPr>
          <w:t>NHK</w:t>
        </w:r>
      </w:hyperlink>
      <w:r w:rsidRPr="0044651B">
        <w:rPr>
          <w:rFonts w:ascii="Arial" w:hAnsi="Arial" w:cs="Arial"/>
          <w:sz w:val="22"/>
          <w:szCs w:val="22"/>
          <w:lang w:bidi="th-TH"/>
        </w:rPr>
        <w:t xml:space="preserve"> will be a key partner</w:t>
      </w:r>
      <w:r w:rsidR="00B9385A" w:rsidRPr="0044651B">
        <w:rPr>
          <w:rFonts w:ascii="Arial" w:hAnsi="Arial" w:cs="Arial"/>
          <w:sz w:val="22"/>
          <w:szCs w:val="22"/>
          <w:lang w:bidi="th-TH"/>
        </w:rPr>
        <w:t xml:space="preserve"> for the proposed project</w:t>
      </w:r>
      <w:r w:rsidRPr="0044651B">
        <w:rPr>
          <w:rFonts w:ascii="Arial" w:hAnsi="Arial" w:cs="Arial"/>
          <w:sz w:val="22"/>
          <w:szCs w:val="22"/>
          <w:lang w:bidi="th-TH"/>
        </w:rPr>
        <w:t xml:space="preserve">. Built on the collaboration on </w:t>
      </w:r>
      <w:hyperlink r:id="rId16" w:history="1">
        <w:r w:rsidRPr="0044651B">
          <w:rPr>
            <w:rStyle w:val="Hyperlink"/>
            <w:rFonts w:ascii="Arial" w:hAnsi="Arial" w:cs="Arial"/>
            <w:b/>
            <w:bCs/>
            <w:color w:val="auto"/>
            <w:sz w:val="22"/>
            <w:szCs w:val="22"/>
            <w:lang w:bidi="th-TH"/>
          </w:rPr>
          <w:t>Japan-UNDP tsunami preparedness in Thailand</w:t>
        </w:r>
      </w:hyperlink>
      <w:r w:rsidRPr="0044651B">
        <w:rPr>
          <w:rFonts w:ascii="Arial" w:hAnsi="Arial" w:cs="Arial"/>
          <w:sz w:val="22"/>
          <w:szCs w:val="22"/>
          <w:lang w:bidi="th-TH"/>
        </w:rPr>
        <w:t xml:space="preserve"> – which was well documented and broadcasted by NHK – UNDP aims to continue the collaboration with NHK to demonstrate the important role of local governments in pandemic response.</w:t>
      </w:r>
    </w:p>
    <w:p w14:paraId="58E84762" w14:textId="77777777" w:rsidR="00943F44" w:rsidRPr="0044651B" w:rsidRDefault="00943F44">
      <w:pPr>
        <w:pStyle w:val="ListParagraph"/>
        <w:ind w:left="0"/>
        <w:jc w:val="both"/>
        <w:rPr>
          <w:rFonts w:ascii="Arial" w:hAnsi="Arial" w:cs="Arial"/>
          <w:b/>
          <w:bCs/>
          <w:sz w:val="22"/>
          <w:szCs w:val="22"/>
        </w:rPr>
      </w:pPr>
    </w:p>
    <w:p w14:paraId="53094A88" w14:textId="30D5999E" w:rsidR="00812DCB" w:rsidRPr="0044651B" w:rsidRDefault="00812DCB" w:rsidP="00812DCB">
      <w:pPr>
        <w:jc w:val="thaiDistribute"/>
        <w:rPr>
          <w:rFonts w:ascii="Arial" w:hAnsi="Arial" w:cs="Arial"/>
          <w:sz w:val="22"/>
          <w:szCs w:val="22"/>
          <w:lang w:bidi="th-TH"/>
        </w:rPr>
      </w:pPr>
      <w:r w:rsidRPr="0044651B">
        <w:rPr>
          <w:rFonts w:ascii="Arial" w:hAnsi="Arial" w:cs="Arial"/>
          <w:sz w:val="22"/>
          <w:szCs w:val="22"/>
          <w:lang w:bidi="th-TH"/>
        </w:rPr>
        <w:lastRenderedPageBreak/>
        <w:t xml:space="preserve">In working with local governments, the Department of Local Administration (DLA) under the Ministry of Interior has the mandate to enhance capacities of local government in Thailand. The </w:t>
      </w:r>
      <w:r w:rsidR="00396A90" w:rsidRPr="0044651B">
        <w:rPr>
          <w:rFonts w:ascii="Arial" w:hAnsi="Arial" w:cs="Arial"/>
          <w:sz w:val="22"/>
          <w:szCs w:val="22"/>
          <w:lang w:bidi="th-TH"/>
        </w:rPr>
        <w:t xml:space="preserve">Department of Local Administration (DLA) under the Ministry of Interior with the mandate to enhance capacities of local government in Thailand, </w:t>
      </w:r>
      <w:r w:rsidRPr="0044651B">
        <w:rPr>
          <w:rFonts w:ascii="Arial" w:hAnsi="Arial" w:cs="Arial"/>
          <w:sz w:val="22"/>
          <w:szCs w:val="22"/>
          <w:lang w:bidi="th-TH"/>
        </w:rPr>
        <w:t xml:space="preserve">has continuous collaboration with </w:t>
      </w:r>
      <w:r w:rsidRPr="0044651B">
        <w:rPr>
          <w:rFonts w:ascii="Arial" w:hAnsi="Arial" w:cs="Arial"/>
          <w:b/>
          <w:bCs/>
          <w:sz w:val="22"/>
          <w:szCs w:val="22"/>
          <w:lang w:bidi="th-TH"/>
        </w:rPr>
        <w:t>JICA</w:t>
      </w:r>
      <w:r w:rsidRPr="0044651B">
        <w:rPr>
          <w:rFonts w:ascii="Arial" w:hAnsi="Arial" w:cs="Arial"/>
          <w:sz w:val="22"/>
          <w:szCs w:val="22"/>
          <w:lang w:bidi="th-TH"/>
        </w:rPr>
        <w:t xml:space="preserve"> on numerous studies to enhance capacities of local government in local development. Building on the established collaboration with the DLA in SDG localization and biodiversity conservation, UNDP </w:t>
      </w:r>
      <w:r w:rsidR="00D16037" w:rsidRPr="0044651B">
        <w:rPr>
          <w:rFonts w:ascii="Arial" w:hAnsi="Arial" w:cs="Arial"/>
          <w:sz w:val="22"/>
          <w:szCs w:val="22"/>
          <w:lang w:bidi="th-TH"/>
        </w:rPr>
        <w:t xml:space="preserve">will leverage on the </w:t>
      </w:r>
      <w:r w:rsidRPr="0044651B">
        <w:rPr>
          <w:rFonts w:ascii="Arial" w:hAnsi="Arial" w:cs="Arial"/>
          <w:sz w:val="22"/>
          <w:szCs w:val="22"/>
          <w:lang w:bidi="th-TH"/>
        </w:rPr>
        <w:t xml:space="preserve">collaboration with the DLA </w:t>
      </w:r>
      <w:r w:rsidR="00B07607" w:rsidRPr="0044651B">
        <w:rPr>
          <w:rFonts w:ascii="Arial" w:hAnsi="Arial" w:cs="Arial"/>
          <w:sz w:val="22"/>
          <w:szCs w:val="22"/>
          <w:lang w:bidi="th-TH"/>
        </w:rPr>
        <w:t xml:space="preserve">and JICA </w:t>
      </w:r>
      <w:r w:rsidRPr="0044651B">
        <w:rPr>
          <w:rFonts w:ascii="Arial" w:hAnsi="Arial" w:cs="Arial"/>
          <w:sz w:val="22"/>
          <w:szCs w:val="22"/>
          <w:lang w:bidi="th-TH"/>
        </w:rPr>
        <w:t>to enhance capacities of local governments</w:t>
      </w:r>
      <w:r w:rsidR="00D16037" w:rsidRPr="0044651B">
        <w:rPr>
          <w:rFonts w:ascii="Arial" w:hAnsi="Arial" w:cs="Arial"/>
          <w:sz w:val="22"/>
          <w:szCs w:val="22"/>
          <w:lang w:bidi="th-TH"/>
        </w:rPr>
        <w:t>.</w:t>
      </w:r>
      <w:r w:rsidR="00EB38E3" w:rsidRPr="0044651B">
        <w:rPr>
          <w:rFonts w:ascii="Arial" w:hAnsi="Arial" w:cs="Arial"/>
          <w:sz w:val="22"/>
          <w:szCs w:val="22"/>
          <w:lang w:bidi="th-TH"/>
        </w:rPr>
        <w:t xml:space="preserve"> In addition, UNDP will </w:t>
      </w:r>
      <w:r w:rsidR="00751D42" w:rsidRPr="0044651B">
        <w:rPr>
          <w:rFonts w:ascii="Arial" w:hAnsi="Arial" w:cs="Arial"/>
          <w:sz w:val="22"/>
          <w:szCs w:val="22"/>
          <w:lang w:bidi="th-TH"/>
        </w:rPr>
        <w:t>also engage with JICA on possible collaboration in the context of a survey to be undertaken by JICA on the business climate in Thailand</w:t>
      </w:r>
      <w:r w:rsidR="00F967E4" w:rsidRPr="0044651B">
        <w:rPr>
          <w:rFonts w:ascii="Arial" w:hAnsi="Arial" w:cs="Arial"/>
          <w:sz w:val="22"/>
          <w:szCs w:val="22"/>
          <w:lang w:bidi="th-TH"/>
        </w:rPr>
        <w:t xml:space="preserve"> and leverage on UNDP’s ongoing programme in Thailand on ensuring a fair business environment</w:t>
      </w:r>
      <w:r w:rsidR="00751D42" w:rsidRPr="0044651B">
        <w:rPr>
          <w:rFonts w:ascii="Arial" w:hAnsi="Arial" w:cs="Arial"/>
          <w:sz w:val="22"/>
          <w:szCs w:val="22"/>
          <w:lang w:bidi="th-TH"/>
        </w:rPr>
        <w:t xml:space="preserve">. </w:t>
      </w:r>
    </w:p>
    <w:p w14:paraId="75BAA813" w14:textId="14CEE754" w:rsidR="00EB38E3" w:rsidRPr="0044651B" w:rsidRDefault="00EB38E3" w:rsidP="00812DCB">
      <w:pPr>
        <w:jc w:val="thaiDistribute"/>
        <w:rPr>
          <w:rFonts w:ascii="Arial" w:hAnsi="Arial" w:cs="Arial"/>
          <w:sz w:val="22"/>
          <w:szCs w:val="22"/>
          <w:lang w:bidi="th-TH"/>
        </w:rPr>
      </w:pPr>
    </w:p>
    <w:p w14:paraId="2B6CF947" w14:textId="52A22F54" w:rsidR="00812DCB" w:rsidRPr="0044651B" w:rsidRDefault="009A4EA9" w:rsidP="00812DCB">
      <w:pPr>
        <w:jc w:val="thaiDistribute"/>
        <w:rPr>
          <w:rFonts w:ascii="Arial" w:hAnsi="Arial" w:cs="Arial"/>
          <w:sz w:val="22"/>
          <w:szCs w:val="22"/>
          <w:lang w:bidi="th-TH"/>
        </w:rPr>
      </w:pPr>
      <w:hyperlink r:id="rId17" w:history="1">
        <w:r w:rsidR="00812DCB" w:rsidRPr="0044651B">
          <w:rPr>
            <w:rStyle w:val="Hyperlink"/>
            <w:rFonts w:ascii="Arial" w:hAnsi="Arial" w:cs="Arial"/>
            <w:b/>
            <w:bCs/>
            <w:color w:val="auto"/>
            <w:sz w:val="22"/>
            <w:szCs w:val="22"/>
            <w:lang w:bidi="th-TH"/>
          </w:rPr>
          <w:t>SAP</w:t>
        </w:r>
      </w:hyperlink>
      <w:r w:rsidR="000A121F" w:rsidRPr="0044651B">
        <w:rPr>
          <w:rStyle w:val="Hyperlink"/>
          <w:rFonts w:ascii="Arial" w:hAnsi="Arial" w:cs="Arial"/>
          <w:b/>
          <w:bCs/>
          <w:color w:val="auto"/>
          <w:sz w:val="22"/>
          <w:szCs w:val="22"/>
          <w:lang w:bidi="th-TH"/>
        </w:rPr>
        <w:t xml:space="preserve"> Japan</w:t>
      </w:r>
      <w:r w:rsidR="00812DCB" w:rsidRPr="0044651B">
        <w:rPr>
          <w:rFonts w:ascii="Arial" w:hAnsi="Arial" w:cs="Arial"/>
          <w:sz w:val="22"/>
          <w:szCs w:val="22"/>
          <w:lang w:bidi="th-TH"/>
        </w:rPr>
        <w:t xml:space="preserve">, a global leading IT company, </w:t>
      </w:r>
      <w:r w:rsidR="006347A9" w:rsidRPr="0044651B">
        <w:rPr>
          <w:rFonts w:ascii="Arial" w:hAnsi="Arial" w:cs="Arial"/>
          <w:sz w:val="22"/>
          <w:szCs w:val="22"/>
          <w:lang w:bidi="th-TH"/>
        </w:rPr>
        <w:t xml:space="preserve">has been </w:t>
      </w:r>
      <w:r w:rsidR="00812DCB" w:rsidRPr="0044651B">
        <w:rPr>
          <w:rFonts w:ascii="Arial" w:hAnsi="Arial" w:cs="Arial"/>
          <w:sz w:val="22"/>
          <w:szCs w:val="22"/>
          <w:lang w:bidi="th-TH"/>
        </w:rPr>
        <w:t>a partner with UNDP</w:t>
      </w:r>
      <w:r w:rsidR="005905E9" w:rsidRPr="0044651B">
        <w:rPr>
          <w:rFonts w:ascii="Arial" w:hAnsi="Arial" w:cs="Arial"/>
          <w:sz w:val="22"/>
          <w:szCs w:val="22"/>
          <w:lang w:bidi="th-TH"/>
        </w:rPr>
        <w:t xml:space="preserve"> </w:t>
      </w:r>
      <w:r w:rsidR="00812DCB" w:rsidRPr="0044651B">
        <w:rPr>
          <w:rFonts w:ascii="Arial" w:hAnsi="Arial" w:cs="Arial"/>
          <w:sz w:val="22"/>
          <w:szCs w:val="22"/>
          <w:lang w:bidi="th-TH"/>
        </w:rPr>
        <w:t>including teams working on youth, disaster, and urban</w:t>
      </w:r>
      <w:r w:rsidR="007D632C" w:rsidRPr="0044651B">
        <w:rPr>
          <w:rFonts w:ascii="Arial" w:hAnsi="Arial" w:cs="Arial"/>
          <w:sz w:val="22"/>
          <w:szCs w:val="22"/>
          <w:lang w:bidi="th-TH"/>
        </w:rPr>
        <w:t>ization</w:t>
      </w:r>
      <w:r w:rsidR="00812DCB" w:rsidRPr="0044651B">
        <w:rPr>
          <w:rFonts w:ascii="Arial" w:hAnsi="Arial" w:cs="Arial"/>
          <w:sz w:val="22"/>
          <w:szCs w:val="22"/>
          <w:lang w:bidi="th-TH"/>
        </w:rPr>
        <w:t xml:space="preserve">. UNDP and SAP Japan are currently working together to strengthen </w:t>
      </w:r>
      <w:r w:rsidR="00A33A03" w:rsidRPr="0044651B">
        <w:rPr>
          <w:rFonts w:ascii="Arial" w:hAnsi="Arial" w:cs="Arial"/>
          <w:sz w:val="22"/>
          <w:szCs w:val="22"/>
          <w:lang w:bidi="th-TH"/>
        </w:rPr>
        <w:t>the government’s capacity o</w:t>
      </w:r>
      <w:r w:rsidR="00FA0666" w:rsidRPr="0044651B">
        <w:rPr>
          <w:rFonts w:ascii="Arial" w:hAnsi="Arial" w:cs="Arial"/>
          <w:sz w:val="22"/>
          <w:szCs w:val="22"/>
          <w:lang w:bidi="th-TH"/>
        </w:rPr>
        <w:t>n</w:t>
      </w:r>
      <w:r w:rsidR="00A33A03" w:rsidRPr="0044651B">
        <w:rPr>
          <w:rFonts w:ascii="Arial" w:hAnsi="Arial" w:cs="Arial"/>
          <w:sz w:val="22"/>
          <w:szCs w:val="22"/>
          <w:lang w:bidi="th-TH"/>
        </w:rPr>
        <w:t xml:space="preserve"> </w:t>
      </w:r>
      <w:r w:rsidR="00812DCB" w:rsidRPr="0044651B">
        <w:rPr>
          <w:rFonts w:ascii="Arial" w:hAnsi="Arial" w:cs="Arial"/>
          <w:sz w:val="22"/>
          <w:szCs w:val="22"/>
          <w:lang w:bidi="th-TH"/>
        </w:rPr>
        <w:t xml:space="preserve">data </w:t>
      </w:r>
      <w:r w:rsidR="007D632C" w:rsidRPr="0044651B">
        <w:rPr>
          <w:rFonts w:ascii="Arial" w:hAnsi="Arial" w:cs="Arial"/>
          <w:sz w:val="22"/>
          <w:szCs w:val="22"/>
          <w:lang w:bidi="th-TH"/>
        </w:rPr>
        <w:t xml:space="preserve">collection and </w:t>
      </w:r>
      <w:r w:rsidR="00A33A03" w:rsidRPr="0044651B">
        <w:rPr>
          <w:rFonts w:ascii="Arial" w:hAnsi="Arial" w:cs="Arial"/>
          <w:sz w:val="22"/>
          <w:szCs w:val="22"/>
          <w:lang w:bidi="th-TH"/>
        </w:rPr>
        <w:t xml:space="preserve">visualization </w:t>
      </w:r>
      <w:r w:rsidR="00812DCB" w:rsidRPr="0044651B">
        <w:rPr>
          <w:rFonts w:ascii="Arial" w:hAnsi="Arial" w:cs="Arial"/>
          <w:sz w:val="22"/>
          <w:szCs w:val="22"/>
          <w:lang w:bidi="th-TH"/>
        </w:rPr>
        <w:t xml:space="preserve">in coping with </w:t>
      </w:r>
      <w:r w:rsidR="007D632C" w:rsidRPr="0044651B">
        <w:rPr>
          <w:rFonts w:ascii="Arial" w:hAnsi="Arial" w:cs="Arial"/>
          <w:sz w:val="22"/>
          <w:szCs w:val="22"/>
          <w:lang w:bidi="th-TH"/>
        </w:rPr>
        <w:t>the pandemics</w:t>
      </w:r>
      <w:r w:rsidR="00812DCB" w:rsidRPr="0044651B">
        <w:rPr>
          <w:rFonts w:ascii="Arial" w:hAnsi="Arial" w:cs="Arial"/>
          <w:sz w:val="22"/>
          <w:szCs w:val="22"/>
          <w:lang w:bidi="th-TH"/>
        </w:rPr>
        <w:t xml:space="preserve">. SAP Japan </w:t>
      </w:r>
      <w:r w:rsidR="00CE55F4" w:rsidRPr="0044651B">
        <w:rPr>
          <w:rFonts w:ascii="Arial" w:hAnsi="Arial" w:cs="Arial"/>
          <w:sz w:val="22"/>
          <w:szCs w:val="22"/>
          <w:lang w:bidi="th-TH"/>
        </w:rPr>
        <w:t xml:space="preserve">currently </w:t>
      </w:r>
      <w:r w:rsidR="004A4F7F" w:rsidRPr="0044651B">
        <w:rPr>
          <w:rFonts w:ascii="Arial" w:hAnsi="Arial" w:cs="Arial"/>
          <w:sz w:val="22"/>
          <w:szCs w:val="22"/>
          <w:lang w:bidi="th-TH"/>
        </w:rPr>
        <w:t xml:space="preserve">plans a </w:t>
      </w:r>
      <w:r w:rsidR="00812DCB" w:rsidRPr="0044651B">
        <w:rPr>
          <w:rFonts w:ascii="Arial" w:hAnsi="Arial" w:cs="Arial"/>
          <w:sz w:val="22"/>
          <w:szCs w:val="22"/>
          <w:lang w:bidi="th-TH"/>
        </w:rPr>
        <w:t xml:space="preserve">pilot project in </w:t>
      </w:r>
      <w:r w:rsidR="00812DCB" w:rsidRPr="0044651B">
        <w:rPr>
          <w:rFonts w:ascii="Arial" w:hAnsi="Arial" w:cs="Arial"/>
          <w:b/>
          <w:bCs/>
          <w:sz w:val="22"/>
          <w:szCs w:val="22"/>
          <w:lang w:bidi="th-TH"/>
        </w:rPr>
        <w:t>Oita Prefecture in Japan</w:t>
      </w:r>
      <w:r w:rsidR="00812DCB" w:rsidRPr="0044651B">
        <w:rPr>
          <w:rFonts w:ascii="Arial" w:hAnsi="Arial" w:cs="Arial"/>
          <w:sz w:val="22"/>
          <w:szCs w:val="22"/>
          <w:lang w:bidi="th-TH"/>
        </w:rPr>
        <w:t>, which can be</w:t>
      </w:r>
      <w:r w:rsidR="00A72F38" w:rsidRPr="0044651B">
        <w:rPr>
          <w:rFonts w:ascii="Arial" w:hAnsi="Arial" w:cs="Arial"/>
          <w:sz w:val="22"/>
          <w:szCs w:val="22"/>
          <w:lang w:bidi="th-TH"/>
        </w:rPr>
        <w:t xml:space="preserve"> </w:t>
      </w:r>
      <w:r w:rsidR="009212E4" w:rsidRPr="0044651B">
        <w:rPr>
          <w:rFonts w:ascii="Arial" w:hAnsi="Arial" w:cs="Arial"/>
          <w:sz w:val="22"/>
          <w:szCs w:val="22"/>
          <w:lang w:bidi="th-TH"/>
        </w:rPr>
        <w:t xml:space="preserve">extended </w:t>
      </w:r>
      <w:r w:rsidR="00812DCB" w:rsidRPr="0044651B">
        <w:rPr>
          <w:rFonts w:ascii="Arial" w:hAnsi="Arial" w:cs="Arial"/>
          <w:sz w:val="22"/>
          <w:szCs w:val="22"/>
          <w:lang w:bidi="th-TH"/>
        </w:rPr>
        <w:t>to Thailand</w:t>
      </w:r>
      <w:r w:rsidR="0031495F" w:rsidRPr="0044651B">
        <w:rPr>
          <w:rFonts w:ascii="Arial" w:hAnsi="Arial" w:cs="Arial"/>
          <w:sz w:val="22"/>
          <w:szCs w:val="22"/>
          <w:lang w:bidi="th-TH"/>
        </w:rPr>
        <w:t xml:space="preserve"> as part of this project</w:t>
      </w:r>
      <w:r w:rsidR="00812DCB" w:rsidRPr="0044651B">
        <w:rPr>
          <w:rFonts w:ascii="Arial" w:hAnsi="Arial" w:cs="Arial"/>
          <w:sz w:val="22"/>
          <w:szCs w:val="22"/>
          <w:lang w:bidi="th-TH"/>
        </w:rPr>
        <w:t>. The project coul</w:t>
      </w:r>
      <w:r w:rsidR="0031495F" w:rsidRPr="0044651B">
        <w:rPr>
          <w:rFonts w:ascii="Arial" w:hAnsi="Arial" w:cs="Arial"/>
          <w:sz w:val="22"/>
          <w:szCs w:val="22"/>
          <w:lang w:bidi="th-TH"/>
        </w:rPr>
        <w:t xml:space="preserve">d also </w:t>
      </w:r>
      <w:r w:rsidR="00812DCB" w:rsidRPr="0044651B">
        <w:rPr>
          <w:rFonts w:ascii="Arial" w:hAnsi="Arial" w:cs="Arial"/>
          <w:sz w:val="22"/>
          <w:szCs w:val="22"/>
          <w:lang w:bidi="th-TH"/>
        </w:rPr>
        <w:t>enhance city to city knowledge sharing</w:t>
      </w:r>
      <w:r w:rsidR="0031495F" w:rsidRPr="0044651B">
        <w:rPr>
          <w:rFonts w:ascii="Arial" w:hAnsi="Arial" w:cs="Arial"/>
          <w:sz w:val="22"/>
          <w:szCs w:val="22"/>
          <w:lang w:bidi="th-TH"/>
        </w:rPr>
        <w:t xml:space="preserve"> between </w:t>
      </w:r>
      <w:r w:rsidR="0086562B" w:rsidRPr="0044651B">
        <w:rPr>
          <w:rFonts w:ascii="Arial" w:hAnsi="Arial" w:cs="Arial"/>
          <w:sz w:val="22"/>
          <w:szCs w:val="22"/>
          <w:lang w:bidi="th-TH"/>
        </w:rPr>
        <w:t>Japan and Thailand.</w:t>
      </w:r>
    </w:p>
    <w:p w14:paraId="40C3BF10" w14:textId="77777777" w:rsidR="00812DCB" w:rsidRPr="0044651B" w:rsidRDefault="00812DCB">
      <w:pPr>
        <w:pStyle w:val="ListParagraph"/>
        <w:ind w:left="0"/>
        <w:jc w:val="both"/>
        <w:rPr>
          <w:rFonts w:asciiTheme="minorBidi" w:hAnsiTheme="minorBidi" w:cstheme="minorBidi"/>
          <w:b/>
          <w:bCs/>
          <w:sz w:val="22"/>
          <w:szCs w:val="22"/>
        </w:rPr>
      </w:pPr>
    </w:p>
    <w:p w14:paraId="0DD81008" w14:textId="7EBD33C7" w:rsidR="00D73F35" w:rsidRPr="0044651B" w:rsidRDefault="00D73F35" w:rsidP="000C5394">
      <w:pPr>
        <w:pStyle w:val="ListParagraph"/>
        <w:ind w:left="0"/>
        <w:jc w:val="both"/>
        <w:rPr>
          <w:rFonts w:asciiTheme="minorBidi" w:hAnsiTheme="minorBidi" w:cstheme="minorBidi"/>
          <w:sz w:val="22"/>
          <w:szCs w:val="22"/>
        </w:rPr>
      </w:pPr>
      <w:r w:rsidRPr="0044651B">
        <w:rPr>
          <w:rFonts w:asciiTheme="minorBidi" w:hAnsiTheme="minorBidi" w:cstheme="minorBidi"/>
          <w:b/>
          <w:bCs/>
          <w:sz w:val="22"/>
          <w:szCs w:val="22"/>
        </w:rPr>
        <w:t>Proposed provinces:</w:t>
      </w:r>
      <w:r w:rsidRPr="0044651B">
        <w:rPr>
          <w:rFonts w:asciiTheme="minorBidi" w:hAnsiTheme="minorBidi" w:cstheme="minorBidi"/>
          <w:sz w:val="22"/>
          <w:szCs w:val="22"/>
        </w:rPr>
        <w:t xml:space="preserve"> </w:t>
      </w:r>
    </w:p>
    <w:p w14:paraId="0FAAB05F" w14:textId="2B0D3797" w:rsidR="00E83F46" w:rsidRPr="0044651B" w:rsidRDefault="00D73F35">
      <w:pPr>
        <w:jc w:val="both"/>
        <w:rPr>
          <w:rFonts w:asciiTheme="minorBidi" w:hAnsiTheme="minorBidi" w:cstheme="minorBidi"/>
          <w:sz w:val="22"/>
          <w:szCs w:val="22"/>
        </w:rPr>
      </w:pPr>
      <w:r w:rsidRPr="0044651B">
        <w:rPr>
          <w:rFonts w:asciiTheme="minorBidi" w:hAnsiTheme="minorBidi" w:cstheme="minorBidi"/>
          <w:sz w:val="22"/>
          <w:szCs w:val="22"/>
        </w:rPr>
        <w:br/>
      </w:r>
      <w:r w:rsidRPr="0044651B">
        <w:rPr>
          <w:rFonts w:asciiTheme="minorBidi" w:hAnsiTheme="minorBidi" w:cstheme="minorBidi"/>
          <w:b/>
          <w:bCs/>
          <w:sz w:val="22"/>
          <w:szCs w:val="22"/>
        </w:rPr>
        <w:t xml:space="preserve">Phuket and Chiang Mai </w:t>
      </w:r>
      <w:r w:rsidRPr="0044651B">
        <w:rPr>
          <w:rFonts w:asciiTheme="minorBidi" w:hAnsiTheme="minorBidi" w:cstheme="minorBidi"/>
          <w:sz w:val="22"/>
          <w:szCs w:val="22"/>
        </w:rPr>
        <w:t xml:space="preserve">are selected for implementing the proposed project as both provinces have been </w:t>
      </w:r>
      <w:r w:rsidR="00906DAD" w:rsidRPr="0044651B">
        <w:rPr>
          <w:rFonts w:asciiTheme="minorBidi" w:hAnsiTheme="minorBidi" w:cstheme="minorBidi"/>
          <w:sz w:val="22"/>
          <w:szCs w:val="22"/>
        </w:rPr>
        <w:t xml:space="preserve">significantly </w:t>
      </w:r>
      <w:r w:rsidRPr="0044651B">
        <w:rPr>
          <w:rFonts w:asciiTheme="minorBidi" w:hAnsiTheme="minorBidi" w:cstheme="minorBidi"/>
          <w:sz w:val="22"/>
          <w:szCs w:val="22"/>
        </w:rPr>
        <w:t>affected by the COVID-19 pandemic</w:t>
      </w:r>
      <w:r w:rsidR="00790B27" w:rsidRPr="0044651B">
        <w:rPr>
          <w:rFonts w:asciiTheme="minorBidi" w:hAnsiTheme="minorBidi" w:cstheme="minorBidi"/>
          <w:sz w:val="22"/>
          <w:szCs w:val="22"/>
        </w:rPr>
        <w:t xml:space="preserve"> and UNDP has ongoing partnership with these 2 cities</w:t>
      </w:r>
      <w:r w:rsidRPr="0044651B">
        <w:rPr>
          <w:rFonts w:asciiTheme="minorBidi" w:hAnsiTheme="minorBidi" w:cstheme="minorBidi"/>
          <w:sz w:val="22"/>
          <w:szCs w:val="22"/>
        </w:rPr>
        <w:t xml:space="preserve">. </w:t>
      </w:r>
    </w:p>
    <w:p w14:paraId="60B77D8B" w14:textId="07214987" w:rsidR="00F30014" w:rsidRPr="0044651B" w:rsidRDefault="00D73F35" w:rsidP="00790B27">
      <w:pPr>
        <w:pStyle w:val="ListParagraph"/>
        <w:numPr>
          <w:ilvl w:val="0"/>
          <w:numId w:val="37"/>
        </w:numPr>
        <w:ind w:left="360"/>
        <w:jc w:val="both"/>
        <w:rPr>
          <w:rFonts w:ascii="Arial" w:hAnsi="Arial" w:cs="Arial"/>
          <w:sz w:val="22"/>
          <w:szCs w:val="22"/>
          <w:lang w:bidi="th-TH"/>
        </w:rPr>
      </w:pPr>
      <w:r w:rsidRPr="0044651B">
        <w:rPr>
          <w:rFonts w:ascii="Arial" w:hAnsi="Arial" w:cs="Arial"/>
          <w:sz w:val="22"/>
          <w:szCs w:val="22"/>
        </w:rPr>
        <w:t xml:space="preserve">Phuket is one of the well-known tourist destinations and its economy heavily relies on tourism industry. Given a continued lockdown including the closure of the airport in Phuket, it was estimated that over 8,000 people lost their jobs as of April 2020. </w:t>
      </w:r>
      <w:r w:rsidR="00DA365C" w:rsidRPr="0044651B">
        <w:rPr>
          <w:rFonts w:ascii="Arial" w:hAnsi="Arial" w:cs="Arial"/>
          <w:sz w:val="22"/>
          <w:szCs w:val="22"/>
        </w:rPr>
        <w:t>This project will build on the findings of the socio-economic impact assessment on the tourism sector in Phuket to develop tailor made support towards those most affected groups and communities on the island. UNDP will leverage on its existing partnership with multiple stakeholders in Phuket to implement these initiatives</w:t>
      </w:r>
      <w:r w:rsidR="00540367" w:rsidRPr="0044651B">
        <w:rPr>
          <w:rFonts w:ascii="Arial" w:hAnsi="Arial" w:cs="Arial"/>
          <w:sz w:val="22"/>
          <w:szCs w:val="22"/>
        </w:rPr>
        <w:t xml:space="preserve">. Of note, </w:t>
      </w:r>
      <w:r w:rsidR="006C6541" w:rsidRPr="0044651B">
        <w:rPr>
          <w:rFonts w:ascii="Arial" w:hAnsi="Arial" w:cs="Arial"/>
          <w:sz w:val="22"/>
          <w:szCs w:val="22"/>
        </w:rPr>
        <w:t xml:space="preserve">in 2017, </w:t>
      </w:r>
      <w:r w:rsidR="00911728" w:rsidRPr="0044651B">
        <w:rPr>
          <w:rFonts w:ascii="Arial" w:hAnsi="Arial" w:cs="Arial"/>
          <w:sz w:val="22"/>
          <w:szCs w:val="22"/>
          <w:lang w:bidi="th-TH"/>
        </w:rPr>
        <w:t>UNDP-Small Grant Programme</w:t>
      </w:r>
      <w:r w:rsidR="004B2D6C" w:rsidRPr="0044651B">
        <w:rPr>
          <w:rFonts w:ascii="Arial" w:hAnsi="Arial" w:cs="Arial"/>
          <w:sz w:val="22"/>
          <w:szCs w:val="22"/>
          <w:lang w:bidi="th-TH"/>
        </w:rPr>
        <w:t xml:space="preserve"> </w:t>
      </w:r>
      <w:r w:rsidR="00911728" w:rsidRPr="0044651B">
        <w:rPr>
          <w:rFonts w:ascii="Arial" w:hAnsi="Arial" w:cs="Arial"/>
          <w:sz w:val="22"/>
          <w:szCs w:val="22"/>
          <w:lang w:bidi="th-TH"/>
        </w:rPr>
        <w:t xml:space="preserve">(SGP) has collaborated with </w:t>
      </w:r>
      <w:hyperlink r:id="rId18" w:history="1">
        <w:r w:rsidR="00911728" w:rsidRPr="0044651B">
          <w:rPr>
            <w:rStyle w:val="Hyperlink"/>
            <w:b/>
            <w:color w:val="auto"/>
          </w:rPr>
          <w:t>Japan Foundation</w:t>
        </w:r>
      </w:hyperlink>
      <w:r w:rsidR="00BB4D05" w:rsidRPr="0044651B">
        <w:rPr>
          <w:rStyle w:val="FootnoteReference"/>
          <w:rFonts w:ascii="Arial" w:hAnsi="Arial" w:cs="Arial"/>
          <w:sz w:val="18"/>
          <w:szCs w:val="18"/>
          <w:lang w:bidi="th-TH"/>
        </w:rPr>
        <w:footnoteReference w:id="3"/>
      </w:r>
      <w:r w:rsidR="00FF7D45" w:rsidRPr="0044651B">
        <w:rPr>
          <w:rFonts w:ascii="Arial" w:hAnsi="Arial" w:cs="Arial"/>
          <w:b/>
          <w:bCs/>
          <w:sz w:val="18"/>
          <w:szCs w:val="18"/>
          <w:lang w:bidi="th-TH"/>
        </w:rPr>
        <w:t xml:space="preserve"> </w:t>
      </w:r>
      <w:r w:rsidR="00911728" w:rsidRPr="0044651B">
        <w:rPr>
          <w:rFonts w:ascii="Arial" w:hAnsi="Arial" w:cs="Arial"/>
          <w:sz w:val="22"/>
          <w:szCs w:val="22"/>
          <w:lang w:bidi="th-TH"/>
        </w:rPr>
        <w:t>toward south-south cooperation by hosting the site study and learning exchange under</w:t>
      </w:r>
      <w:r w:rsidR="001B0320" w:rsidRPr="0044651B">
        <w:rPr>
          <w:rFonts w:ascii="Arial" w:hAnsi="Arial" w:cs="Arial"/>
          <w:sz w:val="22"/>
          <w:szCs w:val="22"/>
          <w:lang w:bidi="th-TH"/>
        </w:rPr>
        <w:t xml:space="preserve"> t</w:t>
      </w:r>
      <w:r w:rsidR="00911728" w:rsidRPr="0044651B">
        <w:rPr>
          <w:rFonts w:ascii="Arial" w:hAnsi="Arial" w:cs="Arial"/>
          <w:sz w:val="22"/>
          <w:szCs w:val="22"/>
          <w:lang w:bidi="th-TH"/>
        </w:rPr>
        <w:t>he “Hope and Dreams for Disaster and Environmental Education + Creativity – HANDs Project</w:t>
      </w:r>
      <w:r w:rsidR="0067091A" w:rsidRPr="0044651B">
        <w:rPr>
          <w:rFonts w:ascii="Arial" w:hAnsi="Arial" w:cs="Arial"/>
          <w:sz w:val="22"/>
          <w:szCs w:val="22"/>
          <w:lang w:bidi="th-TH"/>
        </w:rPr>
        <w:t>”</w:t>
      </w:r>
      <w:r w:rsidR="00911728" w:rsidRPr="0044651B">
        <w:rPr>
          <w:rFonts w:ascii="Arial" w:hAnsi="Arial" w:cs="Arial"/>
          <w:sz w:val="22"/>
          <w:szCs w:val="22"/>
          <w:lang w:bidi="th-TH"/>
        </w:rPr>
        <w:t xml:space="preserve"> to find creative solutions to social and environmental issue at Baan (village) Bang La, Phuket province.</w:t>
      </w:r>
      <w:r w:rsidR="00F30014" w:rsidRPr="0044651B">
        <w:rPr>
          <w:rFonts w:ascii="Arial" w:hAnsi="Arial" w:cs="Arial"/>
          <w:sz w:val="22"/>
          <w:szCs w:val="22"/>
          <w:lang w:bidi="th-TH"/>
        </w:rPr>
        <w:t xml:space="preserve"> </w:t>
      </w:r>
    </w:p>
    <w:p w14:paraId="1977433B" w14:textId="77777777" w:rsidR="00F660D1" w:rsidRPr="0044651B" w:rsidRDefault="00F660D1" w:rsidP="0062521D">
      <w:pPr>
        <w:jc w:val="both"/>
        <w:rPr>
          <w:rFonts w:asciiTheme="minorBidi" w:hAnsiTheme="minorBidi" w:cstheme="minorBidi"/>
          <w:b/>
          <w:bCs/>
          <w:sz w:val="22"/>
          <w:szCs w:val="22"/>
        </w:rPr>
      </w:pPr>
    </w:p>
    <w:p w14:paraId="791BEC8D" w14:textId="77777777" w:rsidR="001B56E8" w:rsidRPr="0044651B" w:rsidRDefault="00F660D1" w:rsidP="00173DED">
      <w:pPr>
        <w:pStyle w:val="ListParagraph"/>
        <w:numPr>
          <w:ilvl w:val="0"/>
          <w:numId w:val="37"/>
        </w:numPr>
        <w:ind w:left="360"/>
        <w:jc w:val="both"/>
        <w:rPr>
          <w:rFonts w:asciiTheme="minorBidi" w:hAnsiTheme="minorBidi" w:cstheme="minorBidi"/>
          <w:b/>
          <w:sz w:val="22"/>
          <w:szCs w:val="22"/>
        </w:rPr>
      </w:pPr>
      <w:r w:rsidRPr="0044651B">
        <w:rPr>
          <w:rFonts w:ascii="Arial" w:hAnsi="Arial" w:cs="Arial"/>
          <w:sz w:val="22"/>
          <w:szCs w:val="22"/>
        </w:rPr>
        <w:t>Chiang Mai</w:t>
      </w:r>
      <w:r w:rsidR="0040545A" w:rsidRPr="0044651B">
        <w:rPr>
          <w:rFonts w:ascii="Arial" w:hAnsi="Arial" w:cs="Arial"/>
          <w:sz w:val="22"/>
          <w:szCs w:val="22"/>
        </w:rPr>
        <w:t xml:space="preserve"> </w:t>
      </w:r>
      <w:r w:rsidRPr="0044651B">
        <w:rPr>
          <w:rFonts w:ascii="Arial" w:hAnsi="Arial" w:cs="Arial"/>
          <w:sz w:val="22"/>
          <w:szCs w:val="22"/>
        </w:rPr>
        <w:t xml:space="preserve">is also severely affected concurrently by COVID-19 as well as other </w:t>
      </w:r>
      <w:r w:rsidR="00534595" w:rsidRPr="0044651B">
        <w:rPr>
          <w:rFonts w:ascii="Arial" w:hAnsi="Arial" w:cs="Arial"/>
          <w:sz w:val="22"/>
          <w:szCs w:val="22"/>
        </w:rPr>
        <w:t xml:space="preserve">challenges </w:t>
      </w:r>
      <w:r w:rsidRPr="0044651B">
        <w:rPr>
          <w:rFonts w:ascii="Arial" w:hAnsi="Arial" w:cs="Arial"/>
          <w:sz w:val="22"/>
          <w:szCs w:val="22"/>
        </w:rPr>
        <w:t xml:space="preserve">such as air pollution and forest fire. </w:t>
      </w:r>
      <w:r w:rsidR="00C4519A" w:rsidRPr="0044651B">
        <w:rPr>
          <w:rFonts w:ascii="Arial" w:hAnsi="Arial" w:cs="Arial"/>
          <w:sz w:val="22"/>
          <w:szCs w:val="22"/>
        </w:rPr>
        <w:t xml:space="preserve">UNDP Thailand has </w:t>
      </w:r>
      <w:r w:rsidR="002704D5" w:rsidRPr="0044651B">
        <w:rPr>
          <w:rFonts w:ascii="Arial" w:hAnsi="Arial" w:cs="Arial"/>
          <w:sz w:val="22"/>
          <w:szCs w:val="22"/>
        </w:rPr>
        <w:t>a</w:t>
      </w:r>
      <w:r w:rsidR="001966D8" w:rsidRPr="0044651B">
        <w:rPr>
          <w:rFonts w:ascii="Arial" w:hAnsi="Arial" w:cs="Arial"/>
          <w:sz w:val="22"/>
          <w:szCs w:val="22"/>
        </w:rPr>
        <w:t xml:space="preserve">n established partnership </w:t>
      </w:r>
      <w:r w:rsidR="00C4519A" w:rsidRPr="0044651B">
        <w:rPr>
          <w:rFonts w:ascii="Arial" w:hAnsi="Arial" w:cs="Arial"/>
          <w:sz w:val="22"/>
          <w:szCs w:val="22"/>
        </w:rPr>
        <w:t xml:space="preserve">with </w:t>
      </w:r>
      <w:r w:rsidR="003A2AB4" w:rsidRPr="0044651B">
        <w:rPr>
          <w:rFonts w:ascii="Arial" w:hAnsi="Arial" w:cs="Arial"/>
          <w:sz w:val="22"/>
          <w:szCs w:val="22"/>
          <w:lang w:bidi="th-TH"/>
        </w:rPr>
        <w:t>Chiang</w:t>
      </w:r>
      <w:r w:rsidR="003A2AB4" w:rsidRPr="0044651B">
        <w:rPr>
          <w:rFonts w:ascii="Arial" w:hAnsi="Arial" w:cs="Arial"/>
          <w:sz w:val="22"/>
          <w:szCs w:val="22"/>
        </w:rPr>
        <w:t xml:space="preserve"> Mai </w:t>
      </w:r>
      <w:r w:rsidR="004D643D" w:rsidRPr="0044651B">
        <w:rPr>
          <w:rFonts w:ascii="Arial" w:hAnsi="Arial" w:cs="Arial"/>
          <w:sz w:val="22"/>
          <w:szCs w:val="22"/>
        </w:rPr>
        <w:t xml:space="preserve">through </w:t>
      </w:r>
      <w:r w:rsidR="004D643D" w:rsidRPr="0044651B">
        <w:rPr>
          <w:rStyle w:val="A7"/>
          <w:rFonts w:ascii="Arial" w:hAnsi="Arial" w:cs="Arial"/>
          <w:color w:val="auto"/>
          <w:sz w:val="22"/>
          <w:szCs w:val="22"/>
        </w:rPr>
        <w:t xml:space="preserve">jointly </w:t>
      </w:r>
      <w:r w:rsidR="00C4519A" w:rsidRPr="0044651B">
        <w:rPr>
          <w:rStyle w:val="A7"/>
          <w:rFonts w:ascii="Arial" w:hAnsi="Arial" w:cs="Arial"/>
          <w:color w:val="auto"/>
          <w:sz w:val="22"/>
          <w:szCs w:val="22"/>
        </w:rPr>
        <w:t xml:space="preserve">promoting low carbon city </w:t>
      </w:r>
      <w:r w:rsidR="00A12735" w:rsidRPr="0044651B">
        <w:rPr>
          <w:rStyle w:val="A7"/>
          <w:rFonts w:ascii="Arial" w:hAnsi="Arial" w:cs="Arial"/>
          <w:color w:val="auto"/>
          <w:sz w:val="22"/>
          <w:szCs w:val="22"/>
        </w:rPr>
        <w:t xml:space="preserve">and </w:t>
      </w:r>
      <w:r w:rsidR="00C4519A" w:rsidRPr="0044651B">
        <w:rPr>
          <w:rStyle w:val="A7"/>
          <w:rFonts w:ascii="Arial" w:hAnsi="Arial" w:cs="Arial"/>
          <w:color w:val="auto"/>
          <w:sz w:val="22"/>
          <w:szCs w:val="22"/>
        </w:rPr>
        <w:t>the establish</w:t>
      </w:r>
      <w:r w:rsidR="00C33637" w:rsidRPr="0044651B">
        <w:rPr>
          <w:rStyle w:val="A7"/>
          <w:rFonts w:ascii="Arial" w:hAnsi="Arial" w:cs="Arial"/>
          <w:color w:val="auto"/>
          <w:sz w:val="22"/>
          <w:szCs w:val="22"/>
        </w:rPr>
        <w:t xml:space="preserve">ing </w:t>
      </w:r>
      <w:r w:rsidR="00C4519A" w:rsidRPr="0044651B">
        <w:rPr>
          <w:rStyle w:val="A7"/>
          <w:rFonts w:ascii="Arial" w:hAnsi="Arial" w:cs="Arial"/>
          <w:color w:val="auto"/>
          <w:sz w:val="22"/>
          <w:szCs w:val="22"/>
        </w:rPr>
        <w:t>a Smart Mobility Alliance Networ</w:t>
      </w:r>
      <w:r w:rsidR="00C33637" w:rsidRPr="0044651B">
        <w:rPr>
          <w:rStyle w:val="A7"/>
          <w:rFonts w:ascii="Arial" w:hAnsi="Arial" w:cs="Arial"/>
          <w:color w:val="auto"/>
          <w:sz w:val="22"/>
          <w:szCs w:val="22"/>
        </w:rPr>
        <w:t xml:space="preserve">k, </w:t>
      </w:r>
      <w:r w:rsidR="00C4519A" w:rsidRPr="0044651B">
        <w:rPr>
          <w:rStyle w:val="A7"/>
          <w:rFonts w:ascii="Arial" w:hAnsi="Arial" w:cs="Arial"/>
          <w:color w:val="auto"/>
          <w:sz w:val="22"/>
          <w:szCs w:val="22"/>
        </w:rPr>
        <w:t>a foundation for smart mobility</w:t>
      </w:r>
      <w:r w:rsidR="00C33637" w:rsidRPr="0044651B">
        <w:rPr>
          <w:rStyle w:val="A7"/>
          <w:rFonts w:ascii="Arial" w:hAnsi="Arial" w:cs="Arial"/>
          <w:color w:val="auto"/>
          <w:sz w:val="22"/>
          <w:szCs w:val="22"/>
        </w:rPr>
        <w:t xml:space="preserve">. </w:t>
      </w:r>
      <w:r w:rsidR="0040545A" w:rsidRPr="0044651B">
        <w:rPr>
          <w:rFonts w:ascii="Arial" w:hAnsi="Arial" w:cs="Arial"/>
          <w:sz w:val="22"/>
          <w:szCs w:val="22"/>
        </w:rPr>
        <w:t xml:space="preserve">As Chiang Mai is a sister province of Toyama prefecture from Japan, </w:t>
      </w:r>
      <w:r w:rsidR="00F9582C" w:rsidRPr="0044651B">
        <w:rPr>
          <w:rFonts w:ascii="Arial" w:hAnsi="Arial" w:cs="Arial"/>
          <w:sz w:val="22"/>
          <w:szCs w:val="22"/>
        </w:rPr>
        <w:t xml:space="preserve">the project will explore opportunities </w:t>
      </w:r>
      <w:r w:rsidR="00A44482" w:rsidRPr="0044651B">
        <w:rPr>
          <w:rFonts w:ascii="Arial" w:hAnsi="Arial" w:cs="Arial"/>
          <w:sz w:val="22"/>
          <w:szCs w:val="22"/>
        </w:rPr>
        <w:t>for promoting knowledge exchange between the two cities</w:t>
      </w:r>
      <w:r w:rsidR="00C80D55" w:rsidRPr="0044651B">
        <w:rPr>
          <w:rFonts w:ascii="Arial" w:hAnsi="Arial" w:cs="Arial"/>
          <w:sz w:val="22"/>
          <w:szCs w:val="22"/>
        </w:rPr>
        <w:t>.</w:t>
      </w:r>
    </w:p>
    <w:p w14:paraId="3F4ECA3E" w14:textId="77777777" w:rsidR="001B56E8" w:rsidRPr="0044651B" w:rsidRDefault="001B56E8" w:rsidP="001B56E8">
      <w:pPr>
        <w:pStyle w:val="ListParagraph"/>
        <w:rPr>
          <w:rFonts w:asciiTheme="minorBidi" w:hAnsiTheme="minorBidi" w:cstheme="minorBidi"/>
          <w:b/>
          <w:sz w:val="22"/>
          <w:szCs w:val="22"/>
        </w:rPr>
      </w:pPr>
    </w:p>
    <w:p w14:paraId="76F3344C" w14:textId="7B2C99F9" w:rsidR="005F6E4A" w:rsidRPr="0044651B" w:rsidRDefault="005F6E4A" w:rsidP="001B56E8">
      <w:pPr>
        <w:jc w:val="both"/>
        <w:rPr>
          <w:rFonts w:asciiTheme="minorBidi" w:hAnsiTheme="minorBidi" w:cstheme="minorBidi"/>
          <w:b/>
          <w:sz w:val="22"/>
          <w:szCs w:val="22"/>
        </w:rPr>
      </w:pPr>
      <w:r w:rsidRPr="0044651B">
        <w:rPr>
          <w:rFonts w:asciiTheme="minorBidi" w:hAnsiTheme="minorBidi" w:cstheme="minorBidi"/>
          <w:b/>
          <w:sz w:val="22"/>
          <w:szCs w:val="22"/>
        </w:rPr>
        <w:t>2. ANNUAL WORK PLAN BUDGET SHEET</w:t>
      </w:r>
    </w:p>
    <w:p w14:paraId="50B2DD95" w14:textId="21ADFDAD" w:rsidR="0045178A" w:rsidRPr="0044651B" w:rsidRDefault="0045178A">
      <w:pPr>
        <w:jc w:val="both"/>
        <w:rPr>
          <w:rFonts w:asciiTheme="minorBidi" w:hAnsiTheme="minorBidi" w:cstheme="minorBidi"/>
          <w:i/>
          <w:sz w:val="22"/>
        </w:rPr>
        <w:sectPr w:rsidR="0045178A" w:rsidRPr="0044651B" w:rsidSect="00291F3B">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docGrid w:linePitch="360"/>
        </w:sectPr>
      </w:pPr>
    </w:p>
    <w:tbl>
      <w:tblPr>
        <w:tblStyle w:val="TableGrid1"/>
        <w:tblpPr w:leftFromText="187" w:rightFromText="187" w:vertAnchor="text" w:horzAnchor="margin" w:tblpXSpec="right" w:tblpY="-70"/>
        <w:tblOverlap w:val="never"/>
        <w:tblW w:w="13955" w:type="dxa"/>
        <w:tblLook w:val="04A0" w:firstRow="1" w:lastRow="0" w:firstColumn="1" w:lastColumn="0" w:noHBand="0" w:noVBand="1"/>
      </w:tblPr>
      <w:tblGrid>
        <w:gridCol w:w="3218"/>
        <w:gridCol w:w="2159"/>
        <w:gridCol w:w="3957"/>
        <w:gridCol w:w="2301"/>
        <w:gridCol w:w="2304"/>
        <w:gridCol w:w="16"/>
      </w:tblGrid>
      <w:tr w:rsidR="0044651B" w:rsidRPr="0044651B" w14:paraId="44E3442E" w14:textId="77777777" w:rsidTr="00F67CBA">
        <w:trPr>
          <w:trHeight w:val="842"/>
        </w:trPr>
        <w:tc>
          <w:tcPr>
            <w:tcW w:w="3218" w:type="dxa"/>
            <w:tcBorders>
              <w:top w:val="single" w:sz="12" w:space="0" w:color="auto"/>
              <w:left w:val="single" w:sz="12" w:space="0" w:color="auto"/>
              <w:bottom w:val="single" w:sz="8" w:space="0" w:color="auto"/>
              <w:right w:val="single" w:sz="12" w:space="0" w:color="auto"/>
            </w:tcBorders>
          </w:tcPr>
          <w:p w14:paraId="253A5DCE" w14:textId="77777777" w:rsidR="005F6E4A" w:rsidRPr="0044651B" w:rsidRDefault="005F6E4A" w:rsidP="002C2DBC">
            <w:pPr>
              <w:spacing w:after="60"/>
              <w:jc w:val="both"/>
              <w:rPr>
                <w:rFonts w:asciiTheme="minorBidi" w:hAnsiTheme="minorBidi" w:cstheme="minorBidi"/>
                <w:b/>
                <w:sz w:val="20"/>
                <w:szCs w:val="20"/>
                <w:lang w:val="en-GB"/>
              </w:rPr>
            </w:pPr>
          </w:p>
        </w:tc>
        <w:tc>
          <w:tcPr>
            <w:tcW w:w="10737" w:type="dxa"/>
            <w:gridSpan w:val="5"/>
            <w:tcBorders>
              <w:top w:val="single" w:sz="12" w:space="0" w:color="auto"/>
              <w:left w:val="single" w:sz="12" w:space="0" w:color="auto"/>
              <w:bottom w:val="single" w:sz="8" w:space="0" w:color="auto"/>
              <w:right w:val="single" w:sz="12" w:space="0" w:color="auto"/>
            </w:tcBorders>
          </w:tcPr>
          <w:p w14:paraId="4B2D613B" w14:textId="7EE80AAA" w:rsidR="005F6E4A" w:rsidRPr="0044651B" w:rsidRDefault="005F6E4A" w:rsidP="000C5394">
            <w:pPr>
              <w:spacing w:after="60"/>
              <w:jc w:val="both"/>
              <w:rPr>
                <w:rFonts w:asciiTheme="minorBidi" w:hAnsiTheme="minorBidi" w:cstheme="minorBidi"/>
                <w:b/>
                <w:sz w:val="22"/>
                <w:szCs w:val="22"/>
                <w:lang w:val="en-GB"/>
              </w:rPr>
            </w:pPr>
            <w:r w:rsidRPr="0044651B">
              <w:rPr>
                <w:rFonts w:asciiTheme="minorBidi" w:hAnsiTheme="minorBidi" w:cstheme="minorBidi"/>
                <w:b/>
                <w:sz w:val="22"/>
                <w:szCs w:val="22"/>
                <w:lang w:val="en-GB"/>
              </w:rPr>
              <w:t xml:space="preserve">Applicable Outcome(s) from the UNDP </w:t>
            </w:r>
            <w:r w:rsidR="00852777" w:rsidRPr="0044651B">
              <w:rPr>
                <w:rFonts w:asciiTheme="minorBidi" w:hAnsiTheme="minorBidi" w:cstheme="minorBidi"/>
                <w:b/>
                <w:sz w:val="22"/>
                <w:szCs w:val="22"/>
                <w:lang w:val="en-GB"/>
              </w:rPr>
              <w:t xml:space="preserve">Thailand </w:t>
            </w:r>
            <w:r w:rsidRPr="0044651B">
              <w:rPr>
                <w:rFonts w:asciiTheme="minorBidi" w:hAnsiTheme="minorBidi" w:cstheme="minorBidi"/>
                <w:b/>
                <w:sz w:val="22"/>
                <w:szCs w:val="22"/>
                <w:lang w:val="en-GB"/>
              </w:rPr>
              <w:t xml:space="preserve">Country Programme Document: </w:t>
            </w:r>
          </w:p>
          <w:p w14:paraId="1145FC0D" w14:textId="7F7AF70F" w:rsidR="005F6E4A" w:rsidRPr="0044651B" w:rsidRDefault="005F6E4A" w:rsidP="0062521D">
            <w:pPr>
              <w:spacing w:after="60"/>
              <w:jc w:val="both"/>
              <w:rPr>
                <w:rFonts w:asciiTheme="minorBidi" w:hAnsiTheme="minorBidi" w:cstheme="minorBidi"/>
                <w:b/>
                <w:sz w:val="22"/>
                <w:szCs w:val="22"/>
                <w:lang w:val="en-GB"/>
              </w:rPr>
            </w:pPr>
            <w:r w:rsidRPr="0044651B">
              <w:rPr>
                <w:rFonts w:asciiTheme="minorBidi" w:hAnsiTheme="minorBidi" w:cstheme="minorBidi"/>
                <w:sz w:val="22"/>
                <w:szCs w:val="22"/>
                <w:lang w:val="en-GB"/>
              </w:rPr>
              <w:t xml:space="preserve">Outcome 1: </w:t>
            </w:r>
            <w:r w:rsidR="003C4AE4" w:rsidRPr="0044651B">
              <w:rPr>
                <w:rFonts w:asciiTheme="minorBidi" w:hAnsiTheme="minorBidi" w:cstheme="minorBidi"/>
                <w:bCs/>
                <w:iCs/>
                <w:sz w:val="22"/>
                <w:szCs w:val="22"/>
                <w:lang w:val="en-GB"/>
              </w:rPr>
              <w:t xml:space="preserve"> Strengthened social and economic </w:t>
            </w:r>
            <w:r w:rsidR="008A01F6" w:rsidRPr="0044651B">
              <w:rPr>
                <w:rFonts w:asciiTheme="minorBidi" w:hAnsiTheme="minorBidi" w:cstheme="minorBidi"/>
                <w:bCs/>
                <w:iCs/>
                <w:sz w:val="22"/>
                <w:szCs w:val="22"/>
                <w:lang w:val="en-GB"/>
              </w:rPr>
              <w:t>recovery</w:t>
            </w:r>
            <w:r w:rsidR="005F12FF" w:rsidRPr="0044651B">
              <w:rPr>
                <w:rFonts w:asciiTheme="minorBidi" w:hAnsiTheme="minorBidi" w:cstheme="minorBidi"/>
                <w:bCs/>
                <w:iCs/>
                <w:sz w:val="22"/>
                <w:szCs w:val="22"/>
                <w:lang w:val="en-GB"/>
              </w:rPr>
              <w:t xml:space="preserve"> in the </w:t>
            </w:r>
            <w:r w:rsidR="00D77B15" w:rsidRPr="0044651B">
              <w:rPr>
                <w:rFonts w:asciiTheme="minorBidi" w:hAnsiTheme="minorBidi" w:cstheme="minorBidi"/>
                <w:bCs/>
                <w:iCs/>
                <w:sz w:val="22"/>
                <w:szCs w:val="22"/>
                <w:lang w:val="en-GB"/>
              </w:rPr>
              <w:t xml:space="preserve">context of the COVID-19 outbreak </w:t>
            </w:r>
            <w:r w:rsidR="005F12FF" w:rsidRPr="0044651B">
              <w:rPr>
                <w:rFonts w:asciiTheme="minorBidi" w:hAnsiTheme="minorBidi" w:cstheme="minorBidi"/>
                <w:bCs/>
                <w:iCs/>
                <w:sz w:val="22"/>
                <w:szCs w:val="22"/>
                <w:lang w:val="en-GB"/>
              </w:rPr>
              <w:t xml:space="preserve">through a human rights-based and gender sensitive approach </w:t>
            </w:r>
            <w:r w:rsidR="003C4AE4" w:rsidRPr="0044651B">
              <w:rPr>
                <w:rFonts w:asciiTheme="minorBidi" w:hAnsiTheme="minorBidi" w:cstheme="minorBidi"/>
                <w:bCs/>
                <w:iCs/>
                <w:sz w:val="22"/>
                <w:szCs w:val="22"/>
                <w:lang w:val="en-GB"/>
              </w:rPr>
              <w:t>to progressively advance inclusive, sustainable and people-centred development for all people in Thailan</w:t>
            </w:r>
            <w:r w:rsidR="00277BB6" w:rsidRPr="0044651B">
              <w:rPr>
                <w:rFonts w:asciiTheme="minorBidi" w:hAnsiTheme="minorBidi" w:cstheme="minorBidi"/>
                <w:bCs/>
                <w:iCs/>
                <w:sz w:val="22"/>
                <w:szCs w:val="22"/>
                <w:lang w:val="en-GB"/>
              </w:rPr>
              <w:t xml:space="preserve">d and </w:t>
            </w:r>
            <w:r w:rsidR="00DF4F2E" w:rsidRPr="0044651B">
              <w:rPr>
                <w:rFonts w:asciiTheme="minorBidi" w:hAnsiTheme="minorBidi" w:cstheme="minorBidi"/>
                <w:bCs/>
                <w:iCs/>
                <w:sz w:val="22"/>
                <w:szCs w:val="22"/>
                <w:lang w:val="en-GB"/>
              </w:rPr>
              <w:t xml:space="preserve">safeguard and </w:t>
            </w:r>
            <w:r w:rsidR="00277BB6" w:rsidRPr="0044651B">
              <w:rPr>
                <w:rFonts w:asciiTheme="minorBidi" w:hAnsiTheme="minorBidi" w:cstheme="minorBidi"/>
                <w:bCs/>
                <w:iCs/>
                <w:sz w:val="22"/>
                <w:szCs w:val="22"/>
                <w:lang w:val="en-GB"/>
              </w:rPr>
              <w:t>promote progress towards the SDGs</w:t>
            </w:r>
            <w:r w:rsidR="003C4AE4" w:rsidRPr="0044651B">
              <w:rPr>
                <w:rFonts w:asciiTheme="minorBidi" w:hAnsiTheme="minorBidi" w:cstheme="minorBidi"/>
                <w:bCs/>
                <w:iCs/>
                <w:sz w:val="22"/>
                <w:szCs w:val="22"/>
                <w:lang w:val="en-GB"/>
              </w:rPr>
              <w:t>.</w:t>
            </w:r>
          </w:p>
        </w:tc>
      </w:tr>
      <w:tr w:rsidR="0044651B" w:rsidRPr="0044651B" w14:paraId="09693F44" w14:textId="77777777" w:rsidTr="00F67CBA">
        <w:trPr>
          <w:trHeight w:val="285"/>
        </w:trPr>
        <w:tc>
          <w:tcPr>
            <w:tcW w:w="3218" w:type="dxa"/>
            <w:tcBorders>
              <w:top w:val="single" w:sz="8" w:space="0" w:color="auto"/>
              <w:left w:val="single" w:sz="12" w:space="0" w:color="auto"/>
              <w:bottom w:val="single" w:sz="12" w:space="0" w:color="auto"/>
              <w:right w:val="single" w:sz="12" w:space="0" w:color="auto"/>
            </w:tcBorders>
          </w:tcPr>
          <w:p w14:paraId="5DBB8129" w14:textId="77777777" w:rsidR="005F6E4A" w:rsidRPr="0044651B" w:rsidRDefault="005F6E4A" w:rsidP="0062521D">
            <w:pPr>
              <w:spacing w:after="60"/>
              <w:jc w:val="both"/>
              <w:rPr>
                <w:rFonts w:asciiTheme="minorBidi" w:hAnsiTheme="minorBidi" w:cstheme="minorBidi"/>
                <w:b/>
                <w:sz w:val="20"/>
                <w:szCs w:val="20"/>
                <w:lang w:val="en-GB"/>
              </w:rPr>
            </w:pPr>
          </w:p>
        </w:tc>
        <w:tc>
          <w:tcPr>
            <w:tcW w:w="10737" w:type="dxa"/>
            <w:gridSpan w:val="5"/>
            <w:tcBorders>
              <w:top w:val="single" w:sz="8" w:space="0" w:color="auto"/>
              <w:left w:val="single" w:sz="12" w:space="0" w:color="auto"/>
              <w:bottom w:val="single" w:sz="12" w:space="0" w:color="auto"/>
              <w:right w:val="single" w:sz="12" w:space="0" w:color="auto"/>
            </w:tcBorders>
          </w:tcPr>
          <w:p w14:paraId="7D56E3AC" w14:textId="2B64F509" w:rsidR="005F6E4A" w:rsidRPr="0044651B" w:rsidRDefault="005F6E4A" w:rsidP="00F92DD7">
            <w:pPr>
              <w:jc w:val="both"/>
              <w:rPr>
                <w:rFonts w:asciiTheme="minorBidi" w:hAnsiTheme="minorBidi" w:cstheme="minorBidi"/>
                <w:b/>
                <w:bCs/>
              </w:rPr>
            </w:pPr>
            <w:r w:rsidRPr="0044651B">
              <w:rPr>
                <w:rFonts w:asciiTheme="minorBidi" w:hAnsiTheme="minorBidi" w:cstheme="minorBidi"/>
                <w:b/>
                <w:sz w:val="22"/>
                <w:szCs w:val="22"/>
                <w:lang w:val="en-GB"/>
              </w:rPr>
              <w:t>Project title</w:t>
            </w:r>
            <w:r w:rsidRPr="0044651B">
              <w:rPr>
                <w:rFonts w:asciiTheme="minorBidi" w:hAnsiTheme="minorBidi" w:cstheme="minorBidi"/>
                <w:b/>
                <w:sz w:val="20"/>
                <w:szCs w:val="20"/>
                <w:lang w:val="en-GB"/>
              </w:rPr>
              <w:t>:</w:t>
            </w:r>
            <w:r w:rsidR="19DDB7D7" w:rsidRPr="0044651B">
              <w:rPr>
                <w:rFonts w:asciiTheme="minorBidi" w:hAnsiTheme="minorBidi" w:cstheme="minorBidi"/>
                <w:b/>
                <w:bCs/>
                <w:sz w:val="22"/>
                <w:szCs w:val="22"/>
              </w:rPr>
              <w:t xml:space="preserve"> </w:t>
            </w:r>
            <w:r w:rsidR="00F1589A" w:rsidRPr="0044651B">
              <w:rPr>
                <w:rFonts w:asciiTheme="minorBidi" w:hAnsiTheme="minorBidi" w:cstheme="minorBidi"/>
                <w:b/>
                <w:bCs/>
                <w:sz w:val="22"/>
                <w:szCs w:val="22"/>
              </w:rPr>
              <w:t xml:space="preserve"> Strengthening socio economic recovery, human security and resilience in Thailand in the context of the COVID-19 outbreak ensuring to Leave No One Behind and safeguard progress made towards the SDGs</w:t>
            </w:r>
          </w:p>
        </w:tc>
      </w:tr>
      <w:tr w:rsidR="0044651B" w:rsidRPr="0044651B" w14:paraId="6CA33B91" w14:textId="77777777" w:rsidTr="00F67CBA">
        <w:trPr>
          <w:gridAfter w:val="1"/>
          <w:wAfter w:w="16" w:type="dxa"/>
          <w:trHeight w:val="421"/>
        </w:trPr>
        <w:tc>
          <w:tcPr>
            <w:tcW w:w="3218" w:type="dxa"/>
            <w:tcBorders>
              <w:top w:val="single" w:sz="12" w:space="0" w:color="auto"/>
              <w:left w:val="single" w:sz="12" w:space="0" w:color="auto"/>
            </w:tcBorders>
            <w:shd w:val="clear" w:color="auto" w:fill="D9D9D9" w:themeFill="background1" w:themeFillShade="D9"/>
          </w:tcPr>
          <w:p w14:paraId="25ACB7E5" w14:textId="77777777" w:rsidR="005F6E4A" w:rsidRPr="0044651B" w:rsidRDefault="005F6E4A" w:rsidP="000C5394">
            <w:pPr>
              <w:spacing w:after="60"/>
              <w:jc w:val="both"/>
              <w:rPr>
                <w:rFonts w:asciiTheme="minorBidi" w:hAnsiTheme="minorBidi" w:cstheme="minorBidi"/>
                <w:b/>
                <w:sz w:val="18"/>
                <w:szCs w:val="18"/>
                <w:lang w:val="en-GB"/>
              </w:rPr>
            </w:pPr>
            <w:r w:rsidRPr="0044651B">
              <w:rPr>
                <w:rFonts w:asciiTheme="minorBidi" w:hAnsiTheme="minorBidi" w:cstheme="minorBidi"/>
                <w:b/>
                <w:sz w:val="18"/>
                <w:szCs w:val="18"/>
                <w:lang w:val="en-GB"/>
              </w:rPr>
              <w:t>Expected outputs</w:t>
            </w:r>
          </w:p>
        </w:tc>
        <w:tc>
          <w:tcPr>
            <w:tcW w:w="2159" w:type="dxa"/>
            <w:tcBorders>
              <w:top w:val="single" w:sz="12" w:space="0" w:color="auto"/>
            </w:tcBorders>
            <w:shd w:val="clear" w:color="auto" w:fill="D9D9D9" w:themeFill="background1" w:themeFillShade="D9"/>
          </w:tcPr>
          <w:p w14:paraId="6E179BC3" w14:textId="77777777" w:rsidR="005F6E4A" w:rsidRPr="0044651B" w:rsidRDefault="005F6E4A" w:rsidP="000C5394">
            <w:pPr>
              <w:spacing w:after="60"/>
              <w:jc w:val="both"/>
              <w:rPr>
                <w:rFonts w:asciiTheme="minorBidi" w:hAnsiTheme="minorBidi" w:cstheme="minorBidi"/>
                <w:b/>
                <w:sz w:val="18"/>
                <w:szCs w:val="18"/>
                <w:lang w:val="en-GB"/>
              </w:rPr>
            </w:pPr>
            <w:r w:rsidRPr="0044651B">
              <w:rPr>
                <w:rFonts w:asciiTheme="minorBidi" w:hAnsiTheme="minorBidi" w:cstheme="minorBidi"/>
                <w:b/>
                <w:sz w:val="18"/>
                <w:szCs w:val="18"/>
                <w:lang w:val="en-GB"/>
              </w:rPr>
              <w:t>Planned activities</w:t>
            </w:r>
          </w:p>
        </w:tc>
        <w:tc>
          <w:tcPr>
            <w:tcW w:w="3957" w:type="dxa"/>
            <w:tcBorders>
              <w:top w:val="single" w:sz="12" w:space="0" w:color="auto"/>
            </w:tcBorders>
            <w:shd w:val="clear" w:color="auto" w:fill="D9D9D9" w:themeFill="background1" w:themeFillShade="D9"/>
          </w:tcPr>
          <w:p w14:paraId="1ABF844C" w14:textId="77777777" w:rsidR="005F6E4A" w:rsidRPr="0044651B" w:rsidRDefault="005F6E4A" w:rsidP="000C5394">
            <w:pPr>
              <w:spacing w:after="60"/>
              <w:jc w:val="both"/>
              <w:rPr>
                <w:rFonts w:asciiTheme="minorBidi" w:hAnsiTheme="minorBidi" w:cstheme="minorBidi"/>
                <w:b/>
                <w:sz w:val="18"/>
                <w:szCs w:val="18"/>
                <w:lang w:val="en-GB"/>
              </w:rPr>
            </w:pPr>
            <w:r w:rsidRPr="0044651B">
              <w:rPr>
                <w:rFonts w:asciiTheme="minorBidi" w:hAnsiTheme="minorBidi" w:cstheme="minorBidi"/>
                <w:b/>
                <w:sz w:val="18"/>
                <w:szCs w:val="18"/>
                <w:lang w:val="en-GB"/>
              </w:rPr>
              <w:t>Descriptions of activities</w:t>
            </w:r>
          </w:p>
        </w:tc>
        <w:tc>
          <w:tcPr>
            <w:tcW w:w="2301" w:type="dxa"/>
            <w:tcBorders>
              <w:top w:val="single" w:sz="12" w:space="0" w:color="auto"/>
            </w:tcBorders>
            <w:shd w:val="clear" w:color="auto" w:fill="D9D9D9" w:themeFill="background1" w:themeFillShade="D9"/>
          </w:tcPr>
          <w:p w14:paraId="40432636" w14:textId="77777777" w:rsidR="005F6E4A" w:rsidRPr="0044651B" w:rsidRDefault="005F6E4A" w:rsidP="000C5394">
            <w:pPr>
              <w:spacing w:after="60"/>
              <w:jc w:val="both"/>
              <w:rPr>
                <w:rFonts w:asciiTheme="minorBidi" w:hAnsiTheme="minorBidi" w:cstheme="minorBidi"/>
                <w:b/>
                <w:sz w:val="18"/>
                <w:szCs w:val="18"/>
                <w:lang w:val="en-GB"/>
              </w:rPr>
            </w:pPr>
            <w:r w:rsidRPr="0044651B">
              <w:rPr>
                <w:rFonts w:asciiTheme="minorBidi" w:hAnsiTheme="minorBidi" w:cstheme="minorBidi"/>
                <w:b/>
                <w:sz w:val="18"/>
                <w:szCs w:val="18"/>
                <w:lang w:val="en-GB"/>
              </w:rPr>
              <w:t>Budget description</w:t>
            </w:r>
          </w:p>
        </w:tc>
        <w:tc>
          <w:tcPr>
            <w:tcW w:w="2304" w:type="dxa"/>
            <w:tcBorders>
              <w:top w:val="single" w:sz="12" w:space="0" w:color="auto"/>
              <w:right w:val="single" w:sz="12" w:space="0" w:color="auto"/>
            </w:tcBorders>
            <w:shd w:val="clear" w:color="auto" w:fill="D9D9D9" w:themeFill="background1" w:themeFillShade="D9"/>
          </w:tcPr>
          <w:p w14:paraId="6B1DADD9" w14:textId="77777777" w:rsidR="005F6E4A" w:rsidRPr="0044651B" w:rsidRDefault="005F6E4A" w:rsidP="0062521D">
            <w:pPr>
              <w:spacing w:after="60"/>
              <w:jc w:val="both"/>
              <w:rPr>
                <w:rFonts w:asciiTheme="minorBidi" w:hAnsiTheme="minorBidi" w:cstheme="minorBidi"/>
                <w:b/>
                <w:sz w:val="18"/>
                <w:szCs w:val="18"/>
                <w:lang w:val="en-GB"/>
              </w:rPr>
            </w:pPr>
            <w:r w:rsidRPr="0044651B">
              <w:rPr>
                <w:rFonts w:asciiTheme="minorBidi" w:hAnsiTheme="minorBidi" w:cstheme="minorBidi"/>
                <w:b/>
                <w:sz w:val="18"/>
                <w:szCs w:val="18"/>
                <w:lang w:val="en-GB"/>
              </w:rPr>
              <w:t>Budget amount</w:t>
            </w:r>
          </w:p>
        </w:tc>
      </w:tr>
      <w:tr w:rsidR="0044651B" w:rsidRPr="0044651B" w14:paraId="05694645" w14:textId="77777777" w:rsidTr="00F67CBA">
        <w:trPr>
          <w:trHeight w:val="519"/>
        </w:trPr>
        <w:tc>
          <w:tcPr>
            <w:tcW w:w="3218" w:type="dxa"/>
            <w:tcBorders>
              <w:left w:val="single" w:sz="12" w:space="0" w:color="auto"/>
              <w:right w:val="single" w:sz="12" w:space="0" w:color="auto"/>
            </w:tcBorders>
            <w:shd w:val="clear" w:color="auto" w:fill="D9E2F3" w:themeFill="accent1" w:themeFillTint="33"/>
          </w:tcPr>
          <w:p w14:paraId="4D310C81" w14:textId="77777777" w:rsidR="005F6E4A" w:rsidRPr="0044651B" w:rsidRDefault="005F6E4A" w:rsidP="0062521D">
            <w:pPr>
              <w:spacing w:after="60"/>
              <w:jc w:val="both"/>
              <w:rPr>
                <w:rFonts w:asciiTheme="minorBidi" w:hAnsiTheme="minorBidi" w:cstheme="minorBidi"/>
                <w:sz w:val="18"/>
                <w:szCs w:val="18"/>
                <w:lang w:val="en-GB"/>
              </w:rPr>
            </w:pPr>
          </w:p>
        </w:tc>
        <w:tc>
          <w:tcPr>
            <w:tcW w:w="10737" w:type="dxa"/>
            <w:gridSpan w:val="5"/>
            <w:tcBorders>
              <w:left w:val="single" w:sz="12" w:space="0" w:color="auto"/>
              <w:right w:val="single" w:sz="12" w:space="0" w:color="auto"/>
            </w:tcBorders>
            <w:shd w:val="clear" w:color="auto" w:fill="D9E2F3" w:themeFill="accent1" w:themeFillTint="33"/>
            <w:vAlign w:val="center"/>
          </w:tcPr>
          <w:p w14:paraId="6DB9A12E" w14:textId="77777777" w:rsidR="005F6E4A" w:rsidRPr="0044651B" w:rsidRDefault="005F6E4A" w:rsidP="002C2DBC">
            <w:pPr>
              <w:spacing w:after="60"/>
              <w:jc w:val="both"/>
              <w:rPr>
                <w:rFonts w:asciiTheme="minorBidi" w:hAnsiTheme="minorBidi" w:cstheme="minorBidi"/>
                <w:sz w:val="18"/>
                <w:szCs w:val="18"/>
                <w:lang w:val="en-GB"/>
              </w:rPr>
            </w:pPr>
            <w:r w:rsidRPr="0044651B">
              <w:rPr>
                <w:rFonts w:asciiTheme="minorBidi" w:hAnsiTheme="minorBidi" w:cstheme="minorBidi"/>
                <w:sz w:val="18"/>
                <w:szCs w:val="18"/>
                <w:lang w:val="en-GB"/>
              </w:rPr>
              <w:t>Output 1: Health Systems Strengthening</w:t>
            </w:r>
          </w:p>
        </w:tc>
      </w:tr>
      <w:tr w:rsidR="0044651B" w:rsidRPr="0044651B" w14:paraId="1886A6C8" w14:textId="77777777" w:rsidTr="00F67CBA">
        <w:trPr>
          <w:gridAfter w:val="1"/>
          <w:wAfter w:w="16" w:type="dxa"/>
          <w:trHeight w:val="988"/>
        </w:trPr>
        <w:tc>
          <w:tcPr>
            <w:tcW w:w="3218" w:type="dxa"/>
            <w:tcBorders>
              <w:left w:val="single" w:sz="12" w:space="0" w:color="auto"/>
            </w:tcBorders>
          </w:tcPr>
          <w:p w14:paraId="71F07402" w14:textId="77777777" w:rsidR="001E7E07" w:rsidRPr="0044651B" w:rsidRDefault="00790F37" w:rsidP="001E7E07">
            <w:pPr>
              <w:spacing w:before="60" w:after="60"/>
              <w:jc w:val="both"/>
              <w:rPr>
                <w:rFonts w:asciiTheme="minorBidi" w:hAnsiTheme="minorBidi" w:cstheme="minorBidi"/>
                <w:sz w:val="18"/>
                <w:szCs w:val="18"/>
                <w:lang w:val="en-GB"/>
              </w:rPr>
            </w:pPr>
            <w:r w:rsidRPr="0044651B">
              <w:rPr>
                <w:rFonts w:asciiTheme="minorBidi" w:hAnsiTheme="minorBidi" w:cstheme="minorBidi"/>
                <w:sz w:val="18"/>
                <w:szCs w:val="18"/>
                <w:lang w:val="en-GB"/>
              </w:rPr>
              <w:t xml:space="preserve">Output 1: Health Systems Strengthening </w:t>
            </w:r>
            <w:r w:rsidRPr="0044651B">
              <w:rPr>
                <w:rFonts w:asciiTheme="minorBidi" w:hAnsiTheme="minorBidi" w:cstheme="minorBidi"/>
                <w:sz w:val="18"/>
                <w:szCs w:val="18"/>
                <w:lang w:val="en-GB"/>
              </w:rPr>
              <w:br/>
            </w:r>
          </w:p>
          <w:p w14:paraId="32B96F8D" w14:textId="07AF7A38" w:rsidR="00790F37" w:rsidRPr="0044651B" w:rsidRDefault="00790F37" w:rsidP="001E7E07">
            <w:pPr>
              <w:spacing w:before="60" w:after="60"/>
              <w:jc w:val="both"/>
              <w:rPr>
                <w:rFonts w:asciiTheme="minorBidi" w:hAnsiTheme="minorBidi" w:cstheme="minorBidi"/>
                <w:sz w:val="18"/>
                <w:szCs w:val="18"/>
                <w:lang w:val="en-GB"/>
              </w:rPr>
            </w:pPr>
            <w:r w:rsidRPr="0044651B">
              <w:rPr>
                <w:rFonts w:asciiTheme="minorBidi" w:hAnsiTheme="minorBidi" w:cstheme="minorBidi"/>
                <w:sz w:val="18"/>
                <w:szCs w:val="18"/>
                <w:lang w:val="en-GB"/>
              </w:rPr>
              <w:t xml:space="preserve">(*As explained above, </w:t>
            </w:r>
            <w:r w:rsidRPr="0044651B">
              <w:rPr>
                <w:rFonts w:asciiTheme="minorBidi" w:hAnsiTheme="minorBidi" w:cstheme="minorBidi"/>
                <w:sz w:val="18"/>
                <w:szCs w:val="18"/>
                <w:lang w:val="en-GB"/>
              </w:rPr>
              <w:br/>
            </w:r>
            <w:r w:rsidR="00C82218" w:rsidRPr="0044651B">
              <w:rPr>
                <w:rFonts w:asciiTheme="minorBidi" w:hAnsiTheme="minorBidi" w:cstheme="minorBidi"/>
                <w:sz w:val="18"/>
                <w:szCs w:val="18"/>
                <w:lang w:val="en-GB"/>
              </w:rPr>
              <w:t>considering the strong health system in Thailand and that</w:t>
            </w:r>
            <w:r w:rsidRPr="0044651B">
              <w:rPr>
                <w:rFonts w:asciiTheme="minorBidi" w:hAnsiTheme="minorBidi" w:cstheme="minorBidi"/>
                <w:sz w:val="18"/>
                <w:szCs w:val="18"/>
                <w:lang w:val="en-GB"/>
              </w:rPr>
              <w:t xml:space="preserve"> WHO is already providing a strong support to the Preparation phase and support in the health sector in </w:t>
            </w:r>
            <w:r w:rsidR="00C82218" w:rsidRPr="0044651B">
              <w:rPr>
                <w:rFonts w:asciiTheme="minorBidi" w:hAnsiTheme="minorBidi" w:cstheme="minorBidi"/>
                <w:sz w:val="18"/>
                <w:szCs w:val="18"/>
                <w:lang w:val="en-GB"/>
              </w:rPr>
              <w:t>the country</w:t>
            </w:r>
            <w:r w:rsidRPr="0044651B">
              <w:rPr>
                <w:rFonts w:asciiTheme="minorBidi" w:hAnsiTheme="minorBidi" w:cstheme="minorBidi"/>
                <w:sz w:val="18"/>
                <w:szCs w:val="18"/>
                <w:lang w:val="en-GB"/>
              </w:rPr>
              <w:t>, UNDP will focus on the Response and Recovery phases</w:t>
            </w:r>
            <w:r w:rsidR="00941875" w:rsidRPr="0044651B">
              <w:rPr>
                <w:rFonts w:asciiTheme="minorBidi" w:hAnsiTheme="minorBidi" w:cstheme="minorBidi"/>
                <w:sz w:val="18"/>
                <w:szCs w:val="18"/>
                <w:lang w:val="en-GB"/>
              </w:rPr>
              <w:t xml:space="preserve"> – under Output 2 and Output 3 respectively</w:t>
            </w:r>
            <w:r w:rsidRPr="0044651B">
              <w:rPr>
                <w:rFonts w:asciiTheme="minorBidi" w:hAnsiTheme="minorBidi" w:cstheme="minorBidi"/>
                <w:sz w:val="18"/>
                <w:szCs w:val="18"/>
                <w:lang w:val="en-GB"/>
              </w:rPr>
              <w:t>.)</w:t>
            </w:r>
          </w:p>
        </w:tc>
        <w:tc>
          <w:tcPr>
            <w:tcW w:w="2159" w:type="dxa"/>
          </w:tcPr>
          <w:p w14:paraId="0D262E22" w14:textId="725F9BA0" w:rsidR="00790F37" w:rsidRPr="0044651B" w:rsidRDefault="00736196" w:rsidP="007E7E71">
            <w:pPr>
              <w:spacing w:after="60"/>
              <w:jc w:val="both"/>
              <w:rPr>
                <w:rFonts w:asciiTheme="minorBidi" w:hAnsiTheme="minorBidi" w:cstheme="minorBidi"/>
                <w:sz w:val="18"/>
                <w:szCs w:val="18"/>
                <w:lang w:val="en-GB"/>
              </w:rPr>
            </w:pPr>
            <w:r w:rsidRPr="0044651B">
              <w:rPr>
                <w:rFonts w:asciiTheme="minorBidi" w:hAnsiTheme="minorBidi" w:cstheme="minorBidi"/>
                <w:bCs/>
                <w:sz w:val="18"/>
                <w:szCs w:val="18"/>
                <w:lang w:val="en-GB"/>
              </w:rPr>
              <w:t>N/A</w:t>
            </w:r>
          </w:p>
        </w:tc>
        <w:tc>
          <w:tcPr>
            <w:tcW w:w="3957" w:type="dxa"/>
          </w:tcPr>
          <w:p w14:paraId="0CC495FD" w14:textId="19601017" w:rsidR="00790F37" w:rsidRPr="0044651B" w:rsidRDefault="00790F37" w:rsidP="007E7E71">
            <w:pPr>
              <w:spacing w:after="60"/>
              <w:jc w:val="both"/>
              <w:rPr>
                <w:rFonts w:asciiTheme="minorBidi" w:hAnsiTheme="minorBidi" w:cstheme="minorBidi"/>
                <w:sz w:val="18"/>
                <w:szCs w:val="18"/>
                <w:lang w:val="en-GB"/>
              </w:rPr>
            </w:pPr>
          </w:p>
        </w:tc>
        <w:tc>
          <w:tcPr>
            <w:tcW w:w="2301" w:type="dxa"/>
          </w:tcPr>
          <w:p w14:paraId="6CBAB0E5" w14:textId="77777777" w:rsidR="00790F37" w:rsidRPr="0044651B" w:rsidRDefault="00790F37" w:rsidP="007475EE">
            <w:pPr>
              <w:rPr>
                <w:rFonts w:asciiTheme="minorBidi" w:hAnsiTheme="minorBidi" w:cstheme="minorBidi"/>
                <w:sz w:val="18"/>
                <w:szCs w:val="18"/>
                <w:lang w:val="en-GB"/>
              </w:rPr>
            </w:pPr>
          </w:p>
        </w:tc>
        <w:tc>
          <w:tcPr>
            <w:tcW w:w="2304" w:type="dxa"/>
            <w:tcBorders>
              <w:right w:val="single" w:sz="12" w:space="0" w:color="auto"/>
            </w:tcBorders>
          </w:tcPr>
          <w:p w14:paraId="045DAB70" w14:textId="2CBD700D" w:rsidR="004E6A75" w:rsidRPr="0044651B" w:rsidRDefault="004E6A75" w:rsidP="007475EE">
            <w:pPr>
              <w:spacing w:after="60"/>
              <w:jc w:val="right"/>
              <w:rPr>
                <w:rFonts w:asciiTheme="minorBidi" w:hAnsiTheme="minorBidi" w:cstheme="minorBidi"/>
                <w:sz w:val="18"/>
                <w:szCs w:val="18"/>
                <w:lang w:val="en-GB"/>
              </w:rPr>
            </w:pPr>
          </w:p>
        </w:tc>
      </w:tr>
      <w:tr w:rsidR="0044651B" w:rsidRPr="0044651B" w14:paraId="1F8739CC" w14:textId="77777777" w:rsidTr="00F67CBA">
        <w:trPr>
          <w:trHeight w:val="171"/>
        </w:trPr>
        <w:tc>
          <w:tcPr>
            <w:tcW w:w="3218" w:type="dxa"/>
            <w:tcBorders>
              <w:left w:val="single" w:sz="12" w:space="0" w:color="auto"/>
            </w:tcBorders>
            <w:shd w:val="clear" w:color="auto" w:fill="FBE4D5" w:themeFill="accent2" w:themeFillTint="33"/>
          </w:tcPr>
          <w:p w14:paraId="2F4715B3" w14:textId="77777777" w:rsidR="005F6E4A" w:rsidRPr="0044651B" w:rsidRDefault="005F6E4A" w:rsidP="0062521D">
            <w:pPr>
              <w:spacing w:after="60"/>
              <w:jc w:val="both"/>
              <w:rPr>
                <w:rFonts w:asciiTheme="minorBidi" w:hAnsiTheme="minorBidi" w:cstheme="minorBidi"/>
                <w:bCs/>
                <w:sz w:val="18"/>
                <w:szCs w:val="18"/>
                <w:lang w:val="en-GB"/>
              </w:rPr>
            </w:pPr>
            <w:r w:rsidRPr="0044651B">
              <w:rPr>
                <w:rFonts w:asciiTheme="minorBidi" w:hAnsiTheme="minorBidi" w:cstheme="minorBidi"/>
                <w:bCs/>
                <w:sz w:val="18"/>
                <w:szCs w:val="18"/>
                <w:lang w:val="en-GB"/>
              </w:rPr>
              <w:t>Subtotal for Output 1</w:t>
            </w:r>
          </w:p>
        </w:tc>
        <w:tc>
          <w:tcPr>
            <w:tcW w:w="10737" w:type="dxa"/>
            <w:gridSpan w:val="5"/>
            <w:tcBorders>
              <w:right w:val="single" w:sz="12" w:space="0" w:color="auto"/>
            </w:tcBorders>
            <w:shd w:val="clear" w:color="auto" w:fill="FBE4D5" w:themeFill="accent2" w:themeFillTint="33"/>
          </w:tcPr>
          <w:p w14:paraId="551847CC" w14:textId="3A8B2F2B" w:rsidR="005F6E4A" w:rsidRPr="0044651B" w:rsidRDefault="005F6E4A" w:rsidP="007475EE">
            <w:pPr>
              <w:spacing w:after="60"/>
              <w:ind w:right="100"/>
              <w:jc w:val="right"/>
              <w:rPr>
                <w:rFonts w:asciiTheme="minorBidi" w:hAnsiTheme="minorBidi" w:cstheme="minorBidi"/>
                <w:sz w:val="18"/>
                <w:szCs w:val="18"/>
                <w:lang w:val="en-GB"/>
              </w:rPr>
            </w:pPr>
          </w:p>
        </w:tc>
      </w:tr>
      <w:tr w:rsidR="0044651B" w:rsidRPr="0044651B" w14:paraId="425C0E0D" w14:textId="77777777" w:rsidTr="00F67CBA">
        <w:trPr>
          <w:trHeight w:val="462"/>
        </w:trPr>
        <w:tc>
          <w:tcPr>
            <w:tcW w:w="3218" w:type="dxa"/>
            <w:tcBorders>
              <w:left w:val="single" w:sz="12" w:space="0" w:color="auto"/>
            </w:tcBorders>
            <w:shd w:val="clear" w:color="auto" w:fill="D9E2F3" w:themeFill="accent1" w:themeFillTint="33"/>
          </w:tcPr>
          <w:p w14:paraId="21C11509" w14:textId="77777777" w:rsidR="005F6E4A" w:rsidRPr="0044651B" w:rsidRDefault="005F6E4A" w:rsidP="0062521D">
            <w:pPr>
              <w:spacing w:after="60"/>
              <w:jc w:val="both"/>
              <w:rPr>
                <w:rFonts w:asciiTheme="minorBidi" w:hAnsiTheme="minorBidi" w:cstheme="minorBidi"/>
                <w:bCs/>
                <w:sz w:val="18"/>
                <w:szCs w:val="18"/>
                <w:lang w:val="en-GB"/>
              </w:rPr>
            </w:pPr>
          </w:p>
        </w:tc>
        <w:tc>
          <w:tcPr>
            <w:tcW w:w="10737" w:type="dxa"/>
            <w:gridSpan w:val="5"/>
            <w:tcBorders>
              <w:right w:val="single" w:sz="12" w:space="0" w:color="auto"/>
            </w:tcBorders>
            <w:shd w:val="clear" w:color="auto" w:fill="D9E2F3" w:themeFill="accent1" w:themeFillTint="33"/>
            <w:vAlign w:val="center"/>
          </w:tcPr>
          <w:p w14:paraId="0750D084" w14:textId="77777777" w:rsidR="005F6E4A" w:rsidRPr="0044651B" w:rsidRDefault="005F6E4A" w:rsidP="000C5394">
            <w:pPr>
              <w:spacing w:after="60"/>
              <w:ind w:right="100"/>
              <w:jc w:val="both"/>
              <w:rPr>
                <w:rFonts w:asciiTheme="minorBidi" w:hAnsiTheme="minorBidi" w:cstheme="minorBidi"/>
                <w:sz w:val="18"/>
                <w:szCs w:val="18"/>
                <w:lang w:val="en-GB"/>
              </w:rPr>
            </w:pPr>
            <w:r w:rsidRPr="0044651B">
              <w:rPr>
                <w:rFonts w:asciiTheme="minorBidi" w:hAnsiTheme="minorBidi" w:cstheme="minorBidi"/>
                <w:sz w:val="18"/>
                <w:szCs w:val="18"/>
                <w:lang w:val="en-GB"/>
              </w:rPr>
              <w:t>Output 2:  Inclusive and integrated crisis management and responses</w:t>
            </w:r>
          </w:p>
        </w:tc>
      </w:tr>
      <w:tr w:rsidR="0044651B" w:rsidRPr="0044651B" w14:paraId="0FF797E6" w14:textId="77777777" w:rsidTr="00F67CBA">
        <w:trPr>
          <w:gridAfter w:val="1"/>
          <w:wAfter w:w="16" w:type="dxa"/>
          <w:trHeight w:val="171"/>
        </w:trPr>
        <w:tc>
          <w:tcPr>
            <w:tcW w:w="3218" w:type="dxa"/>
            <w:vMerge w:val="restart"/>
            <w:tcBorders>
              <w:left w:val="single" w:sz="12" w:space="0" w:color="auto"/>
            </w:tcBorders>
            <w:shd w:val="clear" w:color="auto" w:fill="auto"/>
            <w:vAlign w:val="center"/>
          </w:tcPr>
          <w:p w14:paraId="00510618" w14:textId="77777777" w:rsidR="002C7818" w:rsidRPr="0044651B" w:rsidRDefault="002C7818" w:rsidP="00C251D7">
            <w:pPr>
              <w:spacing w:after="60"/>
              <w:jc w:val="both"/>
              <w:rPr>
                <w:rFonts w:asciiTheme="minorBidi" w:hAnsiTheme="minorBidi" w:cstheme="minorBidi"/>
                <w:sz w:val="18"/>
                <w:szCs w:val="18"/>
                <w:lang w:val="en-GB"/>
              </w:rPr>
            </w:pPr>
            <w:r w:rsidRPr="0044651B">
              <w:rPr>
                <w:rFonts w:asciiTheme="minorBidi" w:hAnsiTheme="minorBidi" w:cstheme="minorBidi"/>
                <w:sz w:val="18"/>
                <w:szCs w:val="18"/>
                <w:lang w:val="en-GB"/>
              </w:rPr>
              <w:t>Output 2:  Inclusive and integrated crisis management and responses</w:t>
            </w:r>
          </w:p>
          <w:p w14:paraId="548F84C5" w14:textId="77777777" w:rsidR="002C7818" w:rsidRPr="0044651B" w:rsidRDefault="002C7818" w:rsidP="00C251D7">
            <w:pPr>
              <w:rPr>
                <w:b/>
              </w:rPr>
            </w:pPr>
          </w:p>
          <w:p w14:paraId="20E551FC" w14:textId="41E0E28C" w:rsidR="002C7818" w:rsidRPr="0044651B" w:rsidRDefault="002C7818" w:rsidP="00C251D7">
            <w:pPr>
              <w:pStyle w:val="paragraph"/>
              <w:shd w:val="clear" w:color="auto" w:fill="FFFFFF"/>
              <w:spacing w:before="0" w:beforeAutospacing="0" w:after="0" w:afterAutospacing="0"/>
              <w:jc w:val="both"/>
              <w:textAlignment w:val="baseline"/>
              <w:rPr>
                <w:rFonts w:asciiTheme="minorBidi" w:hAnsiTheme="minorBidi" w:cstheme="minorBidi"/>
                <w:sz w:val="18"/>
                <w:szCs w:val="18"/>
              </w:rPr>
            </w:pPr>
            <w:r w:rsidRPr="0044651B">
              <w:rPr>
                <w:rFonts w:asciiTheme="minorBidi" w:hAnsiTheme="minorBidi" w:cstheme="minorBidi"/>
                <w:sz w:val="18"/>
                <w:szCs w:val="18"/>
              </w:rPr>
              <w:t xml:space="preserve">The aim is to assess the impact of COVID-19 on the resilience of the various groups – with focus on vulnerable groups – and sectors, including the gendered impact, and to develop targeted measures, recommendations and policy tools to mitigate the effects and increase </w:t>
            </w:r>
            <w:r w:rsidRPr="0044651B">
              <w:rPr>
                <w:rFonts w:asciiTheme="minorBidi" w:hAnsiTheme="minorBidi" w:cstheme="minorBidi"/>
                <w:sz w:val="18"/>
                <w:szCs w:val="18"/>
              </w:rPr>
              <w:lastRenderedPageBreak/>
              <w:t xml:space="preserve">community and economy resilience, while safeguarding SDG progress. </w:t>
            </w:r>
          </w:p>
          <w:p w14:paraId="6093E81B" w14:textId="3F6385A9" w:rsidR="002C7818" w:rsidRPr="0044651B" w:rsidRDefault="002C7818" w:rsidP="00C251D7">
            <w:pPr>
              <w:spacing w:after="60"/>
              <w:jc w:val="both"/>
              <w:rPr>
                <w:rFonts w:asciiTheme="minorBidi" w:hAnsiTheme="minorBidi" w:cstheme="minorBidi"/>
                <w:sz w:val="18"/>
                <w:szCs w:val="18"/>
              </w:rPr>
            </w:pPr>
          </w:p>
        </w:tc>
        <w:tc>
          <w:tcPr>
            <w:tcW w:w="2159" w:type="dxa"/>
            <w:shd w:val="clear" w:color="auto" w:fill="auto"/>
          </w:tcPr>
          <w:p w14:paraId="253C366B" w14:textId="4E5AAF20" w:rsidR="002C7818" w:rsidRPr="0044651B" w:rsidRDefault="002C7818" w:rsidP="00C251D7">
            <w:pPr>
              <w:spacing w:after="60"/>
              <w:jc w:val="both"/>
              <w:rPr>
                <w:rFonts w:asciiTheme="minorBidi" w:hAnsiTheme="minorBidi" w:cstheme="minorBidi"/>
                <w:sz w:val="18"/>
                <w:szCs w:val="18"/>
                <w:lang w:val="en-GB"/>
              </w:rPr>
            </w:pPr>
            <w:r w:rsidRPr="0044651B">
              <w:rPr>
                <w:rFonts w:asciiTheme="minorBidi" w:hAnsiTheme="minorBidi" w:cstheme="minorBidi"/>
                <w:bCs/>
                <w:sz w:val="18"/>
                <w:szCs w:val="18"/>
                <w:lang w:val="en-GB"/>
              </w:rPr>
              <w:lastRenderedPageBreak/>
              <w:t>2.1</w:t>
            </w:r>
            <w:r w:rsidRPr="0044651B">
              <w:rPr>
                <w:rFonts w:asciiTheme="minorBidi" w:hAnsiTheme="minorBidi" w:cstheme="minorBidi"/>
                <w:b/>
                <w:bCs/>
                <w:sz w:val="20"/>
                <w:lang w:val="en-GB"/>
              </w:rPr>
              <w:t xml:space="preserve"> </w:t>
            </w:r>
            <w:r w:rsidRPr="0044651B">
              <w:rPr>
                <w:rFonts w:asciiTheme="minorBidi" w:hAnsiTheme="minorBidi" w:cstheme="minorBidi"/>
                <w:sz w:val="18"/>
                <w:szCs w:val="18"/>
                <w:lang w:val="en-GB"/>
              </w:rPr>
              <w:t>Support national and sub-national capacities for mapping, planning, coordination and crisis management</w:t>
            </w:r>
          </w:p>
          <w:p w14:paraId="12005BD9" w14:textId="77777777" w:rsidR="002C7818" w:rsidRPr="0044651B" w:rsidRDefault="002C7818" w:rsidP="00C251D7">
            <w:pPr>
              <w:spacing w:after="60"/>
              <w:jc w:val="both"/>
              <w:rPr>
                <w:rFonts w:asciiTheme="minorBidi" w:hAnsiTheme="minorBidi" w:cstheme="minorBidi"/>
                <w:sz w:val="18"/>
                <w:szCs w:val="18"/>
                <w:highlight w:val="cyan"/>
                <w:lang w:val="en-GB"/>
              </w:rPr>
            </w:pPr>
          </w:p>
        </w:tc>
        <w:tc>
          <w:tcPr>
            <w:tcW w:w="3957" w:type="dxa"/>
            <w:shd w:val="clear" w:color="auto" w:fill="auto"/>
          </w:tcPr>
          <w:p w14:paraId="32D0576B" w14:textId="58BC7D1A" w:rsidR="002C7818" w:rsidRPr="0044651B" w:rsidRDefault="002C7818" w:rsidP="00C251D7">
            <w:pPr>
              <w:spacing w:after="60"/>
              <w:jc w:val="both"/>
              <w:rPr>
                <w:rFonts w:asciiTheme="minorBidi" w:hAnsiTheme="minorBidi" w:cstheme="minorBidi"/>
                <w:sz w:val="18"/>
                <w:szCs w:val="18"/>
              </w:rPr>
            </w:pPr>
            <w:r w:rsidRPr="0044651B">
              <w:rPr>
                <w:rFonts w:asciiTheme="minorBidi" w:hAnsiTheme="minorBidi" w:cstheme="minorBidi"/>
                <w:sz w:val="18"/>
                <w:szCs w:val="18"/>
              </w:rPr>
              <w:t xml:space="preserve">2.1.1 Conduct risk assessment and develop Business Continuation Plan (BCP) of key institutions like the parliament and local governments in particular </w:t>
            </w:r>
          </w:p>
          <w:p w14:paraId="11CC68C9" w14:textId="77777777" w:rsidR="002C7818" w:rsidRPr="0044651B" w:rsidRDefault="002C7818" w:rsidP="00C251D7">
            <w:pPr>
              <w:spacing w:after="60"/>
              <w:jc w:val="both"/>
              <w:rPr>
                <w:rFonts w:asciiTheme="minorBidi" w:hAnsiTheme="minorBidi" w:cstheme="minorBidi"/>
                <w:sz w:val="18"/>
                <w:szCs w:val="18"/>
              </w:rPr>
            </w:pPr>
          </w:p>
          <w:p w14:paraId="6C7148F8" w14:textId="089D5C37" w:rsidR="002C7818" w:rsidRPr="0044651B" w:rsidRDefault="002C7818" w:rsidP="00C251D7">
            <w:pPr>
              <w:jc w:val="both"/>
              <w:rPr>
                <w:rFonts w:asciiTheme="minorBidi" w:hAnsiTheme="minorBidi" w:cstheme="minorBidi"/>
                <w:sz w:val="18"/>
                <w:szCs w:val="18"/>
              </w:rPr>
            </w:pPr>
            <w:r w:rsidRPr="0044651B">
              <w:rPr>
                <w:rFonts w:asciiTheme="minorBidi" w:hAnsiTheme="minorBidi" w:cstheme="minorBidi"/>
                <w:sz w:val="18"/>
                <w:szCs w:val="18"/>
              </w:rPr>
              <w:t>2.1.2 Conduct risk assessment and develop BCP for key public service such as airport, schools and public areas.</w:t>
            </w:r>
          </w:p>
          <w:p w14:paraId="7DB67790" w14:textId="38E303AA" w:rsidR="002C7818" w:rsidRPr="0044651B" w:rsidRDefault="002C7818" w:rsidP="00C251D7">
            <w:pPr>
              <w:jc w:val="both"/>
              <w:rPr>
                <w:rFonts w:asciiTheme="minorBidi" w:hAnsiTheme="minorBidi" w:cstheme="minorBidi"/>
                <w:sz w:val="18"/>
                <w:szCs w:val="18"/>
              </w:rPr>
            </w:pPr>
            <w:r w:rsidRPr="0044651B">
              <w:rPr>
                <w:rFonts w:asciiTheme="minorBidi" w:hAnsiTheme="minorBidi" w:cstheme="minorBidi"/>
                <w:sz w:val="18"/>
                <w:szCs w:val="18"/>
              </w:rPr>
              <w:br/>
              <w:t>2.1.3 Develop guidelines and regulatory framework for disaster response of local governments.</w:t>
            </w:r>
            <w:r w:rsidRPr="0044651B">
              <w:rPr>
                <w:rFonts w:asciiTheme="minorBidi" w:hAnsiTheme="minorBidi" w:cstheme="minorBidi"/>
                <w:sz w:val="18"/>
                <w:szCs w:val="18"/>
              </w:rPr>
              <w:br/>
            </w:r>
          </w:p>
          <w:p w14:paraId="58025DC8" w14:textId="77777777" w:rsidR="002C7818" w:rsidRPr="0044651B" w:rsidRDefault="002C7818" w:rsidP="00C251D7">
            <w:pPr>
              <w:spacing w:after="60"/>
              <w:jc w:val="both"/>
              <w:rPr>
                <w:rFonts w:asciiTheme="minorBidi" w:hAnsiTheme="minorBidi" w:cstheme="minorBidi"/>
                <w:sz w:val="18"/>
                <w:szCs w:val="18"/>
              </w:rPr>
            </w:pPr>
            <w:r w:rsidRPr="0044651B">
              <w:rPr>
                <w:rFonts w:asciiTheme="minorBidi" w:hAnsiTheme="minorBidi" w:cstheme="minorBidi"/>
                <w:sz w:val="18"/>
                <w:szCs w:val="18"/>
              </w:rPr>
              <w:lastRenderedPageBreak/>
              <w:t>2.1.4 Conduct capacity building workshop to develop risk-informed and inclusive local development plans.</w:t>
            </w:r>
          </w:p>
          <w:p w14:paraId="1C83280B" w14:textId="77777777" w:rsidR="002C7818" w:rsidRPr="0044651B" w:rsidRDefault="002C7818" w:rsidP="00C251D7">
            <w:pPr>
              <w:spacing w:after="60"/>
              <w:jc w:val="both"/>
              <w:rPr>
                <w:rFonts w:asciiTheme="minorBidi" w:hAnsiTheme="minorBidi" w:cstheme="minorBidi"/>
                <w:sz w:val="18"/>
                <w:szCs w:val="18"/>
              </w:rPr>
            </w:pPr>
          </w:p>
          <w:p w14:paraId="6DD4B0DA" w14:textId="22547116" w:rsidR="002C7818" w:rsidRPr="0044651B" w:rsidRDefault="002C7818" w:rsidP="00C251D7">
            <w:pPr>
              <w:spacing w:after="60"/>
              <w:jc w:val="both"/>
              <w:rPr>
                <w:rFonts w:asciiTheme="minorBidi" w:hAnsiTheme="minorBidi" w:cstheme="minorBidi"/>
                <w:sz w:val="18"/>
                <w:szCs w:val="18"/>
              </w:rPr>
            </w:pPr>
            <w:r w:rsidRPr="0044651B">
              <w:rPr>
                <w:rFonts w:asciiTheme="minorBidi" w:hAnsiTheme="minorBidi" w:cstheme="minorBidi"/>
                <w:sz w:val="18"/>
                <w:szCs w:val="18"/>
              </w:rPr>
              <w:t>2.1.5 Conduct feasibility studies with public, private, and other stakeholders to realize the potential of innovative financing mechanisms for crisis management and recovery, in places such as for Phuket and Chiang Mai.</w:t>
            </w:r>
          </w:p>
          <w:p w14:paraId="51B8319F" w14:textId="77777777" w:rsidR="002C7818" w:rsidRPr="0044651B" w:rsidRDefault="002C7818" w:rsidP="00C251D7">
            <w:pPr>
              <w:spacing w:after="60"/>
              <w:jc w:val="both"/>
              <w:rPr>
                <w:rFonts w:asciiTheme="minorBidi" w:hAnsiTheme="minorBidi" w:cstheme="minorBidi"/>
                <w:sz w:val="18"/>
                <w:szCs w:val="18"/>
              </w:rPr>
            </w:pPr>
          </w:p>
          <w:p w14:paraId="31202E07" w14:textId="2F04BB67" w:rsidR="002C7818" w:rsidRPr="0044651B" w:rsidRDefault="002C7818" w:rsidP="008447D2">
            <w:pPr>
              <w:spacing w:after="60"/>
              <w:jc w:val="both"/>
              <w:rPr>
                <w:rFonts w:asciiTheme="minorBidi" w:hAnsiTheme="minorBidi" w:cstheme="minorBidi"/>
                <w:sz w:val="18"/>
                <w:szCs w:val="18"/>
              </w:rPr>
            </w:pPr>
            <w:r w:rsidRPr="0044651B">
              <w:rPr>
                <w:rFonts w:asciiTheme="minorBidi" w:hAnsiTheme="minorBidi" w:cstheme="minorBidi"/>
                <w:sz w:val="18"/>
                <w:szCs w:val="18"/>
              </w:rPr>
              <w:t>2.1.6 Develop a digital platform to communicate information and track response related to the special benefits provided to citizens.</w:t>
            </w:r>
          </w:p>
        </w:tc>
        <w:tc>
          <w:tcPr>
            <w:tcW w:w="2301" w:type="dxa"/>
            <w:shd w:val="clear" w:color="auto" w:fill="auto"/>
          </w:tcPr>
          <w:p w14:paraId="1629CCDD" w14:textId="77777777" w:rsidR="002C7818" w:rsidRPr="0044651B" w:rsidRDefault="002C7818" w:rsidP="00C251D7">
            <w:pPr>
              <w:spacing w:after="60"/>
              <w:rPr>
                <w:rFonts w:asciiTheme="minorBidi" w:hAnsiTheme="minorBidi" w:cstheme="minorBidi"/>
                <w:sz w:val="18"/>
                <w:szCs w:val="18"/>
                <w:lang w:val="en-GB"/>
              </w:rPr>
            </w:pPr>
            <w:r w:rsidRPr="0044651B">
              <w:rPr>
                <w:rFonts w:asciiTheme="minorBidi" w:hAnsiTheme="minorBidi" w:cstheme="minorBidi"/>
                <w:sz w:val="18"/>
                <w:szCs w:val="18"/>
                <w:lang w:val="en-GB"/>
              </w:rPr>
              <w:lastRenderedPageBreak/>
              <w:t>Consultant – International &amp; National</w:t>
            </w:r>
          </w:p>
          <w:p w14:paraId="0628B8AA" w14:textId="77777777" w:rsidR="002C7818" w:rsidRPr="0044651B" w:rsidRDefault="002C7818" w:rsidP="00C251D7">
            <w:pPr>
              <w:rPr>
                <w:rFonts w:ascii="Arial" w:hAnsi="Arial" w:cs="Arial"/>
                <w:sz w:val="18"/>
                <w:szCs w:val="18"/>
              </w:rPr>
            </w:pPr>
          </w:p>
          <w:p w14:paraId="3F85F44F" w14:textId="074C72E6" w:rsidR="002C7818" w:rsidRPr="0044651B" w:rsidRDefault="002C7818" w:rsidP="00C251D7">
            <w:pPr>
              <w:rPr>
                <w:rFonts w:ascii="Arial" w:hAnsi="Arial" w:cs="Arial"/>
                <w:sz w:val="18"/>
                <w:szCs w:val="18"/>
              </w:rPr>
            </w:pPr>
            <w:r w:rsidRPr="0044651B">
              <w:rPr>
                <w:rFonts w:ascii="Arial" w:hAnsi="Arial" w:cs="Arial"/>
                <w:sz w:val="18"/>
                <w:szCs w:val="18"/>
              </w:rPr>
              <w:t>Contractual Services - Companies (Comm. &amp; Outreach)</w:t>
            </w:r>
          </w:p>
          <w:p w14:paraId="1AE08F7D" w14:textId="77777777" w:rsidR="002C7818" w:rsidRPr="0044651B" w:rsidRDefault="002C7818" w:rsidP="00C251D7">
            <w:pPr>
              <w:rPr>
                <w:rFonts w:ascii="Arial" w:hAnsi="Arial" w:cs="Arial"/>
                <w:sz w:val="18"/>
                <w:szCs w:val="18"/>
                <w:lang w:eastAsia="zh-CN"/>
              </w:rPr>
            </w:pPr>
          </w:p>
          <w:p w14:paraId="36CDDC3F" w14:textId="6825F0EC" w:rsidR="002C7818" w:rsidRPr="0044651B" w:rsidRDefault="002C7818" w:rsidP="00C251D7">
            <w:pPr>
              <w:spacing w:after="60"/>
              <w:jc w:val="both"/>
              <w:rPr>
                <w:rFonts w:asciiTheme="minorBidi" w:hAnsiTheme="minorBidi" w:cstheme="minorBidi"/>
                <w:sz w:val="18"/>
                <w:szCs w:val="18"/>
              </w:rPr>
            </w:pPr>
            <w:r w:rsidRPr="0044651B">
              <w:rPr>
                <w:rFonts w:asciiTheme="minorBidi" w:hAnsiTheme="minorBidi" w:cstheme="minorBidi"/>
                <w:sz w:val="18"/>
                <w:szCs w:val="18"/>
              </w:rPr>
              <w:t>Workshop</w:t>
            </w:r>
          </w:p>
          <w:p w14:paraId="04FE7DD1" w14:textId="77777777" w:rsidR="002C7818" w:rsidRPr="0044651B" w:rsidRDefault="002C7818" w:rsidP="00C251D7">
            <w:pPr>
              <w:spacing w:after="60"/>
              <w:jc w:val="both"/>
              <w:rPr>
                <w:rFonts w:asciiTheme="minorBidi" w:hAnsiTheme="minorBidi" w:cstheme="minorBidi"/>
                <w:sz w:val="18"/>
                <w:szCs w:val="18"/>
              </w:rPr>
            </w:pPr>
          </w:p>
          <w:p w14:paraId="322D6FE7" w14:textId="77777777" w:rsidR="002C7818" w:rsidRPr="0044651B" w:rsidRDefault="002C7818" w:rsidP="00C251D7">
            <w:pPr>
              <w:spacing w:after="60"/>
              <w:rPr>
                <w:rFonts w:asciiTheme="minorBidi" w:hAnsiTheme="minorBidi" w:cstheme="minorBidi"/>
                <w:sz w:val="18"/>
                <w:szCs w:val="18"/>
              </w:rPr>
            </w:pPr>
            <w:r w:rsidRPr="0044651B">
              <w:rPr>
                <w:rFonts w:asciiTheme="minorBidi" w:hAnsiTheme="minorBidi" w:cstheme="minorBidi"/>
                <w:sz w:val="18"/>
                <w:szCs w:val="18"/>
              </w:rPr>
              <w:t>Printing and Materials</w:t>
            </w:r>
          </w:p>
          <w:p w14:paraId="79592E45" w14:textId="77777777" w:rsidR="001E7E07" w:rsidRPr="0044651B" w:rsidRDefault="001E7E07" w:rsidP="00C251D7">
            <w:pPr>
              <w:spacing w:after="60"/>
              <w:rPr>
                <w:rFonts w:asciiTheme="minorBidi" w:hAnsiTheme="minorBidi" w:cstheme="minorBidi"/>
                <w:sz w:val="18"/>
                <w:szCs w:val="18"/>
              </w:rPr>
            </w:pPr>
          </w:p>
          <w:p w14:paraId="455B8C8F" w14:textId="3FFD7408" w:rsidR="002C7818" w:rsidRPr="0044651B" w:rsidRDefault="002C7818" w:rsidP="00C251D7">
            <w:pPr>
              <w:spacing w:after="60"/>
              <w:rPr>
                <w:rFonts w:asciiTheme="minorBidi" w:hAnsiTheme="minorBidi" w:cstheme="minorBidi"/>
                <w:sz w:val="18"/>
                <w:szCs w:val="18"/>
              </w:rPr>
            </w:pPr>
            <w:r w:rsidRPr="0044651B">
              <w:rPr>
                <w:rFonts w:asciiTheme="minorBidi" w:hAnsiTheme="minorBidi" w:cstheme="minorBidi"/>
                <w:sz w:val="18"/>
                <w:szCs w:val="18"/>
              </w:rPr>
              <w:lastRenderedPageBreak/>
              <w:t>Travel</w:t>
            </w:r>
          </w:p>
          <w:p w14:paraId="642C1FAA" w14:textId="77777777" w:rsidR="002C7818" w:rsidRPr="0044651B" w:rsidRDefault="002C7818" w:rsidP="00C251D7">
            <w:pPr>
              <w:spacing w:after="60"/>
              <w:rPr>
                <w:rFonts w:asciiTheme="minorBidi" w:hAnsiTheme="minorBidi" w:cstheme="minorBidi"/>
                <w:sz w:val="18"/>
                <w:szCs w:val="18"/>
              </w:rPr>
            </w:pPr>
          </w:p>
          <w:p w14:paraId="0BC7B52C" w14:textId="77777777" w:rsidR="002C7818" w:rsidRPr="0044651B" w:rsidRDefault="002C7818" w:rsidP="00C251D7">
            <w:pPr>
              <w:rPr>
                <w:rFonts w:ascii="Arial" w:hAnsi="Arial" w:cs="Arial"/>
                <w:sz w:val="18"/>
                <w:szCs w:val="18"/>
                <w:lang w:eastAsia="zh-CN"/>
              </w:rPr>
            </w:pPr>
            <w:r w:rsidRPr="0044651B">
              <w:rPr>
                <w:rFonts w:ascii="Arial" w:hAnsi="Arial" w:cs="Arial"/>
                <w:sz w:val="18"/>
                <w:szCs w:val="18"/>
              </w:rPr>
              <w:t>Contractual Services – Individual</w:t>
            </w:r>
          </w:p>
          <w:p w14:paraId="077E087E" w14:textId="77777777" w:rsidR="002C7818" w:rsidRPr="0044651B" w:rsidRDefault="002C7818" w:rsidP="00C251D7">
            <w:pPr>
              <w:spacing w:after="60"/>
              <w:rPr>
                <w:rFonts w:asciiTheme="minorBidi" w:hAnsiTheme="minorBidi" w:cstheme="minorBidi"/>
                <w:sz w:val="18"/>
                <w:szCs w:val="18"/>
              </w:rPr>
            </w:pPr>
          </w:p>
          <w:p w14:paraId="09188366" w14:textId="77777777" w:rsidR="002C7818" w:rsidRPr="0044651B" w:rsidRDefault="002C7818" w:rsidP="00C251D7">
            <w:pPr>
              <w:spacing w:after="60"/>
              <w:rPr>
                <w:rFonts w:asciiTheme="minorBidi" w:hAnsiTheme="minorBidi" w:cstheme="minorBidi"/>
                <w:sz w:val="18"/>
                <w:szCs w:val="18"/>
              </w:rPr>
            </w:pPr>
            <w:r w:rsidRPr="0044651B">
              <w:rPr>
                <w:rFonts w:asciiTheme="minorBidi" w:hAnsiTheme="minorBidi" w:cstheme="minorBidi"/>
                <w:sz w:val="18"/>
                <w:szCs w:val="18"/>
              </w:rPr>
              <w:t>UN Volunteers</w:t>
            </w:r>
          </w:p>
          <w:p w14:paraId="0C758752" w14:textId="77777777" w:rsidR="002C7818" w:rsidRPr="0044651B" w:rsidRDefault="002C7818" w:rsidP="00C251D7">
            <w:pPr>
              <w:spacing w:after="60"/>
              <w:rPr>
                <w:rFonts w:asciiTheme="minorBidi" w:hAnsiTheme="minorBidi" w:cstheme="minorBidi"/>
                <w:sz w:val="18"/>
                <w:szCs w:val="18"/>
              </w:rPr>
            </w:pPr>
          </w:p>
          <w:p w14:paraId="13D50F29" w14:textId="77777777" w:rsidR="002C7818" w:rsidRPr="0044651B" w:rsidRDefault="002C7818" w:rsidP="00C251D7">
            <w:pPr>
              <w:spacing w:after="60"/>
              <w:rPr>
                <w:rFonts w:asciiTheme="minorBidi" w:hAnsiTheme="minorBidi" w:cstheme="minorBidi"/>
                <w:sz w:val="18"/>
                <w:szCs w:val="18"/>
                <w:lang w:val="en-GB"/>
              </w:rPr>
            </w:pPr>
          </w:p>
          <w:p w14:paraId="6FB35E79" w14:textId="77777777" w:rsidR="002C7818" w:rsidRPr="0044651B" w:rsidRDefault="002C7818" w:rsidP="00C251D7">
            <w:pPr>
              <w:spacing w:after="60"/>
              <w:rPr>
                <w:rFonts w:asciiTheme="minorBidi" w:hAnsiTheme="minorBidi" w:cstheme="minorBidi"/>
                <w:sz w:val="18"/>
                <w:szCs w:val="18"/>
                <w:lang w:val="en-GB"/>
              </w:rPr>
            </w:pPr>
          </w:p>
          <w:p w14:paraId="7DD132BF" w14:textId="16A33922" w:rsidR="002C7818" w:rsidRPr="0044651B" w:rsidRDefault="002C7818" w:rsidP="00C251D7">
            <w:pPr>
              <w:spacing w:after="60"/>
              <w:jc w:val="both"/>
              <w:rPr>
                <w:rFonts w:asciiTheme="minorBidi" w:hAnsiTheme="minorBidi" w:cstheme="minorBidi"/>
                <w:b/>
                <w:bCs/>
                <w:sz w:val="18"/>
                <w:szCs w:val="18"/>
                <w:highlight w:val="cyan"/>
                <w:lang w:val="en-GB"/>
              </w:rPr>
            </w:pPr>
          </w:p>
        </w:tc>
        <w:tc>
          <w:tcPr>
            <w:tcW w:w="2304" w:type="dxa"/>
            <w:tcBorders>
              <w:right w:val="single" w:sz="12" w:space="0" w:color="auto"/>
            </w:tcBorders>
            <w:shd w:val="clear" w:color="auto" w:fill="auto"/>
          </w:tcPr>
          <w:p w14:paraId="5DB05530" w14:textId="727B6332" w:rsidR="002C7818" w:rsidRPr="0044651B" w:rsidRDefault="002C7818"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lastRenderedPageBreak/>
              <w:t xml:space="preserve">$ </w:t>
            </w:r>
            <w:r w:rsidR="00330606" w:rsidRPr="0044651B">
              <w:rPr>
                <w:rFonts w:asciiTheme="minorBidi" w:hAnsiTheme="minorBidi" w:cstheme="minorBidi"/>
                <w:sz w:val="18"/>
                <w:szCs w:val="18"/>
                <w:lang w:val="en-GB"/>
              </w:rPr>
              <w:t>1</w:t>
            </w:r>
            <w:r w:rsidRPr="0044651B">
              <w:rPr>
                <w:rFonts w:asciiTheme="minorBidi" w:hAnsiTheme="minorBidi" w:cstheme="minorBidi"/>
                <w:sz w:val="18"/>
                <w:szCs w:val="18"/>
                <w:lang w:val="en-GB"/>
              </w:rPr>
              <w:t>20,000</w:t>
            </w:r>
          </w:p>
          <w:p w14:paraId="5E088112" w14:textId="246B411F" w:rsidR="002C7818" w:rsidRPr="0044651B" w:rsidRDefault="002C7818" w:rsidP="00C251D7">
            <w:pPr>
              <w:spacing w:after="60"/>
              <w:ind w:right="100"/>
              <w:jc w:val="right"/>
              <w:rPr>
                <w:rFonts w:asciiTheme="minorBidi" w:hAnsiTheme="minorBidi" w:cstheme="minorBidi"/>
                <w:sz w:val="18"/>
                <w:szCs w:val="18"/>
                <w:lang w:val="en-GB"/>
              </w:rPr>
            </w:pPr>
          </w:p>
          <w:p w14:paraId="41AE13EF" w14:textId="77777777" w:rsidR="00A81013" w:rsidRPr="0044651B" w:rsidRDefault="00A81013" w:rsidP="00C251D7">
            <w:pPr>
              <w:spacing w:after="60"/>
              <w:ind w:right="100"/>
              <w:jc w:val="right"/>
              <w:rPr>
                <w:rFonts w:asciiTheme="minorBidi" w:hAnsiTheme="minorBidi" w:cstheme="minorBidi"/>
                <w:sz w:val="18"/>
                <w:szCs w:val="18"/>
                <w:lang w:val="en-GB"/>
              </w:rPr>
            </w:pPr>
          </w:p>
          <w:p w14:paraId="0ADE3CC8" w14:textId="622F234D" w:rsidR="002C7818" w:rsidRPr="0044651B" w:rsidRDefault="002C7818"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703C1F" w:rsidRPr="0044651B">
              <w:rPr>
                <w:rFonts w:asciiTheme="minorBidi" w:hAnsiTheme="minorBidi" w:cstheme="minorBidi"/>
                <w:sz w:val="18"/>
                <w:szCs w:val="18"/>
                <w:lang w:val="en-GB"/>
              </w:rPr>
              <w:t>6</w:t>
            </w:r>
            <w:r w:rsidRPr="0044651B">
              <w:rPr>
                <w:rFonts w:asciiTheme="minorBidi" w:hAnsiTheme="minorBidi" w:cstheme="minorBidi"/>
                <w:sz w:val="18"/>
                <w:szCs w:val="18"/>
                <w:lang w:val="en-GB"/>
              </w:rPr>
              <w:t>0,000</w:t>
            </w:r>
          </w:p>
          <w:p w14:paraId="5ABE09E1" w14:textId="5C3FC901" w:rsidR="001E7E07" w:rsidRPr="0044651B" w:rsidRDefault="001E7E07" w:rsidP="00C251D7">
            <w:pPr>
              <w:spacing w:after="60"/>
              <w:ind w:right="100"/>
              <w:jc w:val="right"/>
              <w:rPr>
                <w:rFonts w:asciiTheme="minorBidi" w:hAnsiTheme="minorBidi" w:cstheme="minorBidi"/>
                <w:sz w:val="18"/>
                <w:szCs w:val="18"/>
                <w:lang w:val="en-GB"/>
              </w:rPr>
            </w:pPr>
          </w:p>
          <w:p w14:paraId="160F249A" w14:textId="77777777" w:rsidR="00AE36A0" w:rsidRPr="0044651B" w:rsidRDefault="00AE36A0" w:rsidP="00C251D7">
            <w:pPr>
              <w:spacing w:after="60"/>
              <w:ind w:right="100"/>
              <w:jc w:val="right"/>
              <w:rPr>
                <w:rFonts w:asciiTheme="minorBidi" w:hAnsiTheme="minorBidi" w:cstheme="minorBidi"/>
                <w:sz w:val="18"/>
                <w:szCs w:val="18"/>
                <w:lang w:val="en-GB"/>
              </w:rPr>
            </w:pPr>
          </w:p>
          <w:p w14:paraId="23A24F32" w14:textId="133D079B" w:rsidR="002C7818" w:rsidRPr="0044651B" w:rsidRDefault="002C7818"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703C1F" w:rsidRPr="0044651B">
              <w:rPr>
                <w:rFonts w:asciiTheme="minorBidi" w:hAnsiTheme="minorBidi" w:cstheme="minorBidi"/>
                <w:sz w:val="18"/>
                <w:szCs w:val="18"/>
                <w:lang w:val="en-GB"/>
              </w:rPr>
              <w:t>2</w:t>
            </w:r>
            <w:r w:rsidRPr="0044651B">
              <w:rPr>
                <w:rFonts w:asciiTheme="minorBidi" w:hAnsiTheme="minorBidi" w:cstheme="minorBidi"/>
                <w:sz w:val="18"/>
                <w:szCs w:val="18"/>
                <w:lang w:val="en-GB"/>
              </w:rPr>
              <w:t>0,000</w:t>
            </w:r>
          </w:p>
          <w:p w14:paraId="75D1E2C0" w14:textId="77777777" w:rsidR="002C7818" w:rsidRPr="0044651B" w:rsidRDefault="002C7818" w:rsidP="00C251D7">
            <w:pPr>
              <w:spacing w:after="60"/>
              <w:ind w:right="100"/>
              <w:jc w:val="right"/>
              <w:rPr>
                <w:rFonts w:asciiTheme="minorBidi" w:hAnsiTheme="minorBidi" w:cstheme="minorBidi"/>
                <w:sz w:val="18"/>
                <w:szCs w:val="18"/>
                <w:lang w:val="en-GB"/>
              </w:rPr>
            </w:pPr>
          </w:p>
          <w:p w14:paraId="24C5083C" w14:textId="4972915E" w:rsidR="002C7818" w:rsidRPr="0044651B" w:rsidRDefault="002C7818"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8F5130" w:rsidRPr="0044651B">
              <w:rPr>
                <w:rFonts w:asciiTheme="minorBidi" w:hAnsiTheme="minorBidi" w:cstheme="minorBidi"/>
                <w:sz w:val="18"/>
                <w:szCs w:val="18"/>
                <w:lang w:val="en-GB"/>
              </w:rPr>
              <w:t>10</w:t>
            </w:r>
            <w:r w:rsidRPr="0044651B">
              <w:rPr>
                <w:rFonts w:asciiTheme="minorBidi" w:hAnsiTheme="minorBidi" w:cstheme="minorBidi"/>
                <w:sz w:val="18"/>
                <w:szCs w:val="18"/>
                <w:lang w:val="en-GB"/>
              </w:rPr>
              <w:t>,000</w:t>
            </w:r>
          </w:p>
          <w:p w14:paraId="35D99BD2" w14:textId="77777777" w:rsidR="002C7818" w:rsidRPr="0044651B" w:rsidRDefault="002C7818" w:rsidP="00C251D7">
            <w:pPr>
              <w:spacing w:after="60"/>
              <w:ind w:right="100"/>
              <w:jc w:val="right"/>
              <w:rPr>
                <w:rFonts w:asciiTheme="minorBidi" w:hAnsiTheme="minorBidi" w:cstheme="minorBidi"/>
                <w:sz w:val="18"/>
                <w:szCs w:val="18"/>
                <w:lang w:val="en-GB"/>
              </w:rPr>
            </w:pPr>
          </w:p>
          <w:p w14:paraId="783B9FB4" w14:textId="62178BD9" w:rsidR="002C7818" w:rsidRPr="0044651B" w:rsidRDefault="002C7818"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lastRenderedPageBreak/>
              <w:t xml:space="preserve">$ </w:t>
            </w:r>
            <w:r w:rsidR="008F5130" w:rsidRPr="0044651B">
              <w:rPr>
                <w:rFonts w:asciiTheme="minorBidi" w:hAnsiTheme="minorBidi" w:cstheme="minorBidi"/>
                <w:sz w:val="18"/>
                <w:szCs w:val="18"/>
                <w:lang w:val="en-GB"/>
              </w:rPr>
              <w:t>1</w:t>
            </w:r>
            <w:r w:rsidRPr="0044651B">
              <w:rPr>
                <w:rFonts w:asciiTheme="minorBidi" w:hAnsiTheme="minorBidi" w:cstheme="minorBidi"/>
                <w:sz w:val="18"/>
                <w:szCs w:val="18"/>
                <w:lang w:val="en-GB"/>
              </w:rPr>
              <w:t>0,000</w:t>
            </w:r>
          </w:p>
          <w:p w14:paraId="226AA31F" w14:textId="77777777" w:rsidR="002C7818" w:rsidRPr="0044651B" w:rsidRDefault="002C7818" w:rsidP="00C251D7">
            <w:pPr>
              <w:spacing w:after="60"/>
              <w:ind w:right="100"/>
              <w:jc w:val="right"/>
              <w:rPr>
                <w:rFonts w:asciiTheme="minorBidi" w:hAnsiTheme="minorBidi" w:cstheme="minorBidi"/>
                <w:sz w:val="18"/>
                <w:szCs w:val="18"/>
                <w:lang w:val="en-GB"/>
              </w:rPr>
            </w:pPr>
          </w:p>
          <w:p w14:paraId="700090EF" w14:textId="77777777" w:rsidR="002C7818" w:rsidRPr="0044651B" w:rsidRDefault="002C7818"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$ 62,000</w:t>
            </w:r>
          </w:p>
          <w:p w14:paraId="03CD8FAC" w14:textId="5529AB37" w:rsidR="002C7818" w:rsidRPr="0044651B" w:rsidRDefault="002C7818" w:rsidP="00C251D7">
            <w:pPr>
              <w:spacing w:after="60"/>
              <w:ind w:right="100"/>
              <w:jc w:val="right"/>
              <w:rPr>
                <w:rFonts w:asciiTheme="minorBidi" w:hAnsiTheme="minorBidi" w:cstheme="minorBidi"/>
                <w:sz w:val="18"/>
                <w:szCs w:val="18"/>
                <w:lang w:val="en-GB"/>
              </w:rPr>
            </w:pPr>
          </w:p>
          <w:p w14:paraId="000D7548" w14:textId="77777777" w:rsidR="002C7818" w:rsidRPr="0044651B" w:rsidRDefault="002C7818"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$ 52,000</w:t>
            </w:r>
          </w:p>
          <w:p w14:paraId="0178BD02" w14:textId="617E950A" w:rsidR="002C7818" w:rsidRPr="0044651B" w:rsidRDefault="002C7818" w:rsidP="00C251D7">
            <w:pPr>
              <w:spacing w:after="60"/>
              <w:ind w:right="100"/>
              <w:jc w:val="right"/>
              <w:rPr>
                <w:rFonts w:asciiTheme="minorBidi" w:hAnsiTheme="minorBidi" w:cstheme="minorBidi"/>
                <w:sz w:val="18"/>
                <w:szCs w:val="18"/>
                <w:lang w:val="en-GB"/>
              </w:rPr>
            </w:pPr>
          </w:p>
        </w:tc>
      </w:tr>
      <w:tr w:rsidR="0044651B" w:rsidRPr="0044651B" w14:paraId="19E8E561" w14:textId="77777777" w:rsidTr="00F67CBA">
        <w:trPr>
          <w:gridAfter w:val="1"/>
          <w:wAfter w:w="16" w:type="dxa"/>
          <w:trHeight w:val="527"/>
        </w:trPr>
        <w:tc>
          <w:tcPr>
            <w:tcW w:w="3218" w:type="dxa"/>
            <w:vMerge/>
          </w:tcPr>
          <w:p w14:paraId="288AFF71" w14:textId="77777777" w:rsidR="002C7818" w:rsidRPr="0044651B" w:rsidRDefault="002C7818" w:rsidP="00C251D7">
            <w:pPr>
              <w:spacing w:after="60"/>
              <w:jc w:val="both"/>
              <w:rPr>
                <w:rFonts w:asciiTheme="minorBidi" w:hAnsiTheme="minorBidi" w:cstheme="minorBidi"/>
                <w:bCs/>
                <w:sz w:val="18"/>
                <w:szCs w:val="18"/>
                <w:lang w:val="en-GB"/>
              </w:rPr>
            </w:pPr>
          </w:p>
        </w:tc>
        <w:tc>
          <w:tcPr>
            <w:tcW w:w="2159" w:type="dxa"/>
            <w:shd w:val="clear" w:color="auto" w:fill="auto"/>
          </w:tcPr>
          <w:p w14:paraId="77764975" w14:textId="77777777" w:rsidR="002C7818" w:rsidRPr="0044651B" w:rsidRDefault="002C7818" w:rsidP="00664EC3">
            <w:pPr>
              <w:spacing w:after="60"/>
              <w:rPr>
                <w:rFonts w:asciiTheme="minorBidi" w:hAnsiTheme="minorBidi" w:cstheme="minorBidi"/>
                <w:sz w:val="18"/>
                <w:szCs w:val="18"/>
                <w:highlight w:val="cyan"/>
                <w:lang w:val="en-GB"/>
              </w:rPr>
            </w:pPr>
            <w:r w:rsidRPr="0044651B">
              <w:rPr>
                <w:rFonts w:asciiTheme="minorBidi" w:hAnsiTheme="minorBidi" w:cstheme="minorBidi"/>
                <w:sz w:val="18"/>
                <w:szCs w:val="18"/>
                <w:lang w:val="en-GB"/>
              </w:rPr>
              <w:t>2.2</w:t>
            </w:r>
            <w:r w:rsidRPr="0044651B">
              <w:rPr>
                <w:rFonts w:asciiTheme="minorBidi" w:hAnsiTheme="minorBidi" w:cstheme="minorBidi"/>
                <w:b/>
                <w:bCs/>
                <w:sz w:val="20"/>
                <w:lang w:val="en-GB"/>
              </w:rPr>
              <w:t xml:space="preserve"> </w:t>
            </w:r>
            <w:r w:rsidRPr="0044651B">
              <w:rPr>
                <w:rFonts w:asciiTheme="minorBidi" w:hAnsiTheme="minorBidi" w:cstheme="minorBidi"/>
                <w:sz w:val="18"/>
                <w:szCs w:val="18"/>
                <w:lang w:val="en-GB"/>
              </w:rPr>
              <w:t>Safeguarding human rights and protecting vulnerable groups</w:t>
            </w:r>
          </w:p>
        </w:tc>
        <w:tc>
          <w:tcPr>
            <w:tcW w:w="3957" w:type="dxa"/>
            <w:shd w:val="clear" w:color="auto" w:fill="auto"/>
          </w:tcPr>
          <w:p w14:paraId="5BA22C9F" w14:textId="7DA1BFA5" w:rsidR="002C7818" w:rsidRPr="0044651B" w:rsidRDefault="002C7818" w:rsidP="00C251D7">
            <w:pPr>
              <w:spacing w:after="60"/>
              <w:jc w:val="both"/>
              <w:rPr>
                <w:rFonts w:asciiTheme="minorBidi" w:hAnsiTheme="minorBidi" w:cstheme="minorBidi"/>
                <w:sz w:val="18"/>
                <w:szCs w:val="18"/>
              </w:rPr>
            </w:pPr>
            <w:r w:rsidRPr="0044651B">
              <w:rPr>
                <w:rFonts w:asciiTheme="minorBidi" w:hAnsiTheme="minorBidi" w:cstheme="minorBidi"/>
                <w:sz w:val="18"/>
                <w:szCs w:val="18"/>
              </w:rPr>
              <w:t>2.2.1 Provide policy and technical support to government on the human rights dimension of public health related laws, policies and practices adopted to prevent, control and treat incidents of COVID-19.</w:t>
            </w:r>
          </w:p>
        </w:tc>
        <w:tc>
          <w:tcPr>
            <w:tcW w:w="2301" w:type="dxa"/>
            <w:shd w:val="clear" w:color="auto" w:fill="auto"/>
          </w:tcPr>
          <w:p w14:paraId="5B77D916" w14:textId="77777777" w:rsidR="002C7818" w:rsidRPr="0044651B" w:rsidRDefault="002C7818" w:rsidP="00CF27C5">
            <w:pPr>
              <w:spacing w:after="60"/>
              <w:rPr>
                <w:rFonts w:asciiTheme="minorBidi" w:hAnsiTheme="minorBidi" w:cstheme="minorBidi"/>
                <w:sz w:val="18"/>
                <w:szCs w:val="18"/>
                <w:lang w:val="en-GB"/>
              </w:rPr>
            </w:pPr>
            <w:r w:rsidRPr="0044651B">
              <w:rPr>
                <w:rFonts w:asciiTheme="minorBidi" w:hAnsiTheme="minorBidi" w:cstheme="minorBidi"/>
                <w:sz w:val="18"/>
                <w:szCs w:val="18"/>
                <w:lang w:val="en-GB"/>
              </w:rPr>
              <w:t>Consultant – International &amp; National</w:t>
            </w:r>
          </w:p>
          <w:p w14:paraId="1FD00699" w14:textId="77777777" w:rsidR="002C7818" w:rsidRPr="0044651B" w:rsidRDefault="002C7818" w:rsidP="00CF27C5">
            <w:pPr>
              <w:rPr>
                <w:rFonts w:ascii="Arial" w:hAnsi="Arial" w:cs="Arial"/>
                <w:sz w:val="18"/>
                <w:szCs w:val="18"/>
              </w:rPr>
            </w:pPr>
          </w:p>
          <w:p w14:paraId="4B69AFF2" w14:textId="77777777" w:rsidR="002C7818" w:rsidRPr="0044651B" w:rsidRDefault="002C7818" w:rsidP="00CF27C5">
            <w:pPr>
              <w:rPr>
                <w:rFonts w:ascii="Arial" w:hAnsi="Arial" w:cs="Arial"/>
                <w:sz w:val="18"/>
                <w:szCs w:val="18"/>
              </w:rPr>
            </w:pPr>
            <w:r w:rsidRPr="0044651B">
              <w:rPr>
                <w:rFonts w:ascii="Arial" w:hAnsi="Arial" w:cs="Arial"/>
                <w:sz w:val="18"/>
                <w:szCs w:val="18"/>
              </w:rPr>
              <w:t>Contractual Services - Companies (Comm. &amp; Outreach)</w:t>
            </w:r>
          </w:p>
          <w:p w14:paraId="14CFDE87" w14:textId="77777777" w:rsidR="002C7818" w:rsidRPr="0044651B" w:rsidRDefault="002C7818" w:rsidP="00CF27C5">
            <w:pPr>
              <w:spacing w:after="60"/>
              <w:jc w:val="both"/>
              <w:rPr>
                <w:rFonts w:asciiTheme="minorBidi" w:hAnsiTheme="minorBidi" w:cstheme="minorBidi"/>
                <w:sz w:val="18"/>
                <w:szCs w:val="18"/>
              </w:rPr>
            </w:pPr>
          </w:p>
          <w:p w14:paraId="0598A083" w14:textId="77777777" w:rsidR="002C7818" w:rsidRPr="0044651B" w:rsidRDefault="002C7818" w:rsidP="00CF27C5">
            <w:pPr>
              <w:spacing w:after="60"/>
              <w:jc w:val="both"/>
              <w:rPr>
                <w:rFonts w:asciiTheme="minorBidi" w:hAnsiTheme="minorBidi" w:cstheme="minorBidi"/>
                <w:sz w:val="18"/>
                <w:szCs w:val="18"/>
              </w:rPr>
            </w:pPr>
            <w:r w:rsidRPr="0044651B">
              <w:rPr>
                <w:rFonts w:asciiTheme="minorBidi" w:hAnsiTheme="minorBidi" w:cstheme="minorBidi"/>
                <w:sz w:val="18"/>
                <w:szCs w:val="18"/>
              </w:rPr>
              <w:t>Workshop</w:t>
            </w:r>
          </w:p>
          <w:p w14:paraId="4B526F4C" w14:textId="77777777" w:rsidR="002C7818" w:rsidRPr="0044651B" w:rsidRDefault="002C7818" w:rsidP="00CF27C5">
            <w:pPr>
              <w:spacing w:after="60"/>
              <w:jc w:val="both"/>
              <w:rPr>
                <w:rFonts w:asciiTheme="minorBidi" w:hAnsiTheme="minorBidi" w:cstheme="minorBidi"/>
                <w:sz w:val="18"/>
                <w:szCs w:val="18"/>
              </w:rPr>
            </w:pPr>
          </w:p>
          <w:p w14:paraId="348488CF" w14:textId="77777777" w:rsidR="002C7818" w:rsidRPr="0044651B" w:rsidRDefault="002C7818" w:rsidP="00CF27C5">
            <w:pPr>
              <w:spacing w:after="60"/>
              <w:rPr>
                <w:rFonts w:asciiTheme="minorBidi" w:hAnsiTheme="minorBidi" w:cstheme="minorBidi"/>
                <w:sz w:val="18"/>
                <w:szCs w:val="18"/>
              </w:rPr>
            </w:pPr>
            <w:r w:rsidRPr="0044651B">
              <w:rPr>
                <w:rFonts w:asciiTheme="minorBidi" w:hAnsiTheme="minorBidi" w:cstheme="minorBidi"/>
                <w:sz w:val="18"/>
                <w:szCs w:val="18"/>
              </w:rPr>
              <w:t>Printing and Materials</w:t>
            </w:r>
          </w:p>
          <w:p w14:paraId="59DFEBBE" w14:textId="77777777" w:rsidR="002C7818" w:rsidRPr="0044651B" w:rsidRDefault="002C7818" w:rsidP="00CF27C5">
            <w:pPr>
              <w:spacing w:after="60"/>
              <w:rPr>
                <w:rFonts w:asciiTheme="minorBidi" w:hAnsiTheme="minorBidi" w:cstheme="minorBidi"/>
                <w:sz w:val="18"/>
                <w:szCs w:val="18"/>
              </w:rPr>
            </w:pPr>
          </w:p>
          <w:p w14:paraId="7796A7E0" w14:textId="1473FD0B" w:rsidR="002C7818" w:rsidRPr="0044651B" w:rsidRDefault="002C7818" w:rsidP="00CF27C5">
            <w:pPr>
              <w:spacing w:after="60"/>
              <w:rPr>
                <w:rFonts w:asciiTheme="minorBidi" w:hAnsiTheme="minorBidi" w:cstheme="minorBidi"/>
                <w:sz w:val="18"/>
                <w:szCs w:val="18"/>
              </w:rPr>
            </w:pPr>
            <w:r w:rsidRPr="0044651B">
              <w:rPr>
                <w:rFonts w:asciiTheme="minorBidi" w:hAnsiTheme="minorBidi" w:cstheme="minorBidi"/>
                <w:sz w:val="18"/>
                <w:szCs w:val="18"/>
              </w:rPr>
              <w:t>Travel</w:t>
            </w:r>
          </w:p>
        </w:tc>
        <w:tc>
          <w:tcPr>
            <w:tcW w:w="2304" w:type="dxa"/>
            <w:tcBorders>
              <w:right w:val="single" w:sz="12" w:space="0" w:color="auto"/>
            </w:tcBorders>
            <w:shd w:val="clear" w:color="auto" w:fill="auto"/>
          </w:tcPr>
          <w:p w14:paraId="67E7CC05" w14:textId="1C88879D" w:rsidR="002C7818" w:rsidRPr="0044651B" w:rsidRDefault="00F67E72" w:rsidP="00F67E72">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143515" w:rsidRPr="0044651B">
              <w:rPr>
                <w:rFonts w:asciiTheme="minorBidi" w:hAnsiTheme="minorBidi" w:cstheme="minorBidi"/>
                <w:sz w:val="18"/>
                <w:szCs w:val="18"/>
                <w:lang w:val="en-GB"/>
              </w:rPr>
              <w:t>5</w:t>
            </w:r>
            <w:r w:rsidRPr="0044651B">
              <w:rPr>
                <w:rFonts w:asciiTheme="minorBidi" w:hAnsiTheme="minorBidi" w:cstheme="minorBidi"/>
                <w:sz w:val="18"/>
                <w:szCs w:val="18"/>
                <w:lang w:val="en-GB"/>
              </w:rPr>
              <w:t>0,000</w:t>
            </w:r>
          </w:p>
          <w:p w14:paraId="63024AAD" w14:textId="3CC740CA" w:rsidR="00F67E72" w:rsidRPr="0044651B" w:rsidRDefault="00F67E72" w:rsidP="00F67E72">
            <w:pPr>
              <w:spacing w:after="60"/>
              <w:ind w:right="100"/>
              <w:jc w:val="right"/>
              <w:rPr>
                <w:rFonts w:asciiTheme="minorBidi" w:hAnsiTheme="minorBidi" w:cstheme="minorBidi"/>
                <w:sz w:val="18"/>
                <w:szCs w:val="18"/>
                <w:lang w:val="en-GB"/>
              </w:rPr>
            </w:pPr>
          </w:p>
          <w:p w14:paraId="430D6C69" w14:textId="7504C89D" w:rsidR="00143515" w:rsidRPr="0044651B" w:rsidRDefault="00143515" w:rsidP="00F67E72">
            <w:pPr>
              <w:spacing w:after="60"/>
              <w:ind w:right="100"/>
              <w:jc w:val="right"/>
              <w:rPr>
                <w:rFonts w:asciiTheme="minorBidi" w:hAnsiTheme="minorBidi" w:cstheme="minorBidi"/>
                <w:sz w:val="18"/>
                <w:szCs w:val="18"/>
                <w:lang w:val="en-GB"/>
              </w:rPr>
            </w:pPr>
          </w:p>
          <w:p w14:paraId="53913262" w14:textId="34DCEF19" w:rsidR="00143515" w:rsidRPr="0044651B" w:rsidRDefault="00143515" w:rsidP="00F67E72">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$ 30,000</w:t>
            </w:r>
          </w:p>
          <w:p w14:paraId="1ACD627C" w14:textId="5447DEB3" w:rsidR="00143515" w:rsidRPr="0044651B" w:rsidRDefault="00143515" w:rsidP="00F67E72">
            <w:pPr>
              <w:spacing w:after="60"/>
              <w:ind w:right="100"/>
              <w:jc w:val="right"/>
              <w:rPr>
                <w:rFonts w:asciiTheme="minorBidi" w:hAnsiTheme="minorBidi" w:cstheme="minorBidi"/>
                <w:sz w:val="18"/>
                <w:szCs w:val="18"/>
                <w:lang w:val="en-GB"/>
              </w:rPr>
            </w:pPr>
          </w:p>
          <w:p w14:paraId="643766F2" w14:textId="3C753DA9" w:rsidR="00143515" w:rsidRPr="0044651B" w:rsidRDefault="00143515" w:rsidP="00F67E72">
            <w:pPr>
              <w:spacing w:after="60"/>
              <w:ind w:right="100"/>
              <w:jc w:val="right"/>
              <w:rPr>
                <w:rFonts w:asciiTheme="minorBidi" w:hAnsiTheme="minorBidi" w:cstheme="minorBidi"/>
                <w:sz w:val="18"/>
                <w:szCs w:val="18"/>
                <w:lang w:val="en-GB"/>
              </w:rPr>
            </w:pPr>
          </w:p>
          <w:p w14:paraId="78CB5DE0" w14:textId="159681CE" w:rsidR="00143515" w:rsidRPr="0044651B" w:rsidRDefault="00143515" w:rsidP="00F67E72">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$ 20,000</w:t>
            </w:r>
          </w:p>
          <w:p w14:paraId="49FE6D97" w14:textId="40BF04B6" w:rsidR="00DD4D09" w:rsidRPr="0044651B" w:rsidRDefault="00DD4D09" w:rsidP="00F67E72">
            <w:pPr>
              <w:spacing w:after="60"/>
              <w:ind w:right="100"/>
              <w:jc w:val="right"/>
              <w:rPr>
                <w:rFonts w:asciiTheme="minorBidi" w:hAnsiTheme="minorBidi" w:cstheme="minorBidi"/>
                <w:sz w:val="18"/>
                <w:szCs w:val="18"/>
                <w:lang w:val="en-GB"/>
              </w:rPr>
            </w:pPr>
          </w:p>
          <w:p w14:paraId="7B247F33" w14:textId="6556788A" w:rsidR="00DD4D09" w:rsidRPr="0044651B" w:rsidRDefault="00DD4D09" w:rsidP="00F67E72">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$ 10,000</w:t>
            </w:r>
          </w:p>
          <w:p w14:paraId="415B2092" w14:textId="5FFD6418" w:rsidR="00DD4D09" w:rsidRPr="0044651B" w:rsidRDefault="00DD4D09" w:rsidP="00F67E72">
            <w:pPr>
              <w:spacing w:after="60"/>
              <w:ind w:right="100"/>
              <w:jc w:val="right"/>
              <w:rPr>
                <w:rFonts w:asciiTheme="minorBidi" w:hAnsiTheme="minorBidi" w:cstheme="minorBidi"/>
                <w:sz w:val="18"/>
                <w:szCs w:val="18"/>
                <w:lang w:val="en-GB"/>
              </w:rPr>
            </w:pPr>
          </w:p>
          <w:p w14:paraId="69B32D97" w14:textId="739D2756" w:rsidR="00A825F4" w:rsidRPr="0044651B" w:rsidRDefault="00900E15" w:rsidP="00920A6A">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$ 10,000</w:t>
            </w:r>
          </w:p>
        </w:tc>
      </w:tr>
      <w:tr w:rsidR="0044651B" w:rsidRPr="0044651B" w14:paraId="2A2B7915" w14:textId="77777777" w:rsidTr="00F67CBA">
        <w:trPr>
          <w:gridAfter w:val="1"/>
          <w:wAfter w:w="16" w:type="dxa"/>
          <w:trHeight w:val="478"/>
        </w:trPr>
        <w:tc>
          <w:tcPr>
            <w:tcW w:w="3218" w:type="dxa"/>
            <w:vMerge/>
          </w:tcPr>
          <w:p w14:paraId="16B486D1" w14:textId="77777777" w:rsidR="002C7818" w:rsidRPr="0044651B" w:rsidRDefault="002C7818" w:rsidP="00C251D7">
            <w:pPr>
              <w:spacing w:after="60"/>
              <w:jc w:val="both"/>
              <w:rPr>
                <w:rFonts w:asciiTheme="minorBidi" w:hAnsiTheme="minorBidi" w:cstheme="minorBidi"/>
                <w:bCs/>
                <w:sz w:val="18"/>
                <w:szCs w:val="18"/>
                <w:lang w:val="en-GB"/>
              </w:rPr>
            </w:pPr>
          </w:p>
        </w:tc>
        <w:tc>
          <w:tcPr>
            <w:tcW w:w="2159" w:type="dxa"/>
            <w:shd w:val="clear" w:color="auto" w:fill="auto"/>
          </w:tcPr>
          <w:p w14:paraId="26A4CBD4" w14:textId="2A8992AF" w:rsidR="002C7818" w:rsidRPr="0044651B" w:rsidRDefault="002C7818" w:rsidP="00C251D7">
            <w:pPr>
              <w:spacing w:after="60"/>
              <w:jc w:val="both"/>
              <w:rPr>
                <w:rFonts w:asciiTheme="minorBidi" w:hAnsiTheme="minorBidi" w:cstheme="minorBidi"/>
                <w:sz w:val="18"/>
                <w:szCs w:val="18"/>
                <w:highlight w:val="cyan"/>
                <w:lang w:val="en-GB"/>
              </w:rPr>
            </w:pPr>
            <w:r w:rsidRPr="0044651B">
              <w:rPr>
                <w:rFonts w:asciiTheme="minorBidi" w:hAnsiTheme="minorBidi" w:cstheme="minorBidi"/>
                <w:sz w:val="18"/>
                <w:szCs w:val="18"/>
                <w:lang w:val="en-GB"/>
              </w:rPr>
              <w:t>2.3</w:t>
            </w:r>
            <w:r w:rsidRPr="0044651B">
              <w:rPr>
                <w:rFonts w:asciiTheme="minorBidi" w:hAnsiTheme="minorBidi" w:cstheme="minorBidi"/>
                <w:sz w:val="18"/>
                <w:lang w:val="en-GB"/>
              </w:rPr>
              <w:t xml:space="preserve"> </w:t>
            </w:r>
            <w:r w:rsidRPr="0044651B">
              <w:rPr>
                <w:rFonts w:asciiTheme="minorBidi" w:hAnsiTheme="minorBidi" w:cstheme="minorBidi"/>
                <w:sz w:val="18"/>
                <w:szCs w:val="18"/>
                <w:lang w:val="en-GB"/>
              </w:rPr>
              <w:t>Community engagement for prevention, response and social cohesion</w:t>
            </w:r>
          </w:p>
        </w:tc>
        <w:tc>
          <w:tcPr>
            <w:tcW w:w="3957" w:type="dxa"/>
            <w:shd w:val="clear" w:color="auto" w:fill="auto"/>
          </w:tcPr>
          <w:p w14:paraId="77356D19" w14:textId="4CB54C7E" w:rsidR="002C7818" w:rsidRPr="0044651B" w:rsidRDefault="002C7818" w:rsidP="00C251D7">
            <w:pPr>
              <w:jc w:val="both"/>
              <w:rPr>
                <w:rFonts w:asciiTheme="minorBidi" w:hAnsiTheme="minorBidi" w:cstheme="minorBidi"/>
                <w:sz w:val="18"/>
                <w:szCs w:val="18"/>
              </w:rPr>
            </w:pPr>
            <w:r w:rsidRPr="0044651B">
              <w:rPr>
                <w:rFonts w:asciiTheme="minorBidi" w:hAnsiTheme="minorBidi" w:cstheme="minorBidi"/>
                <w:sz w:val="18"/>
                <w:szCs w:val="18"/>
              </w:rPr>
              <w:t>2.3.1 Provide and disseminate information and communications material related to COVID-19 produced in local languages and tailored to the needs of the various vulnerable persons. This activity will focus on supporting the production and dissemination of existing and new material to ensure everyone has access to crucial information.</w:t>
            </w:r>
          </w:p>
          <w:p w14:paraId="1B2C5DEF" w14:textId="1ECCDAFD" w:rsidR="002C7818" w:rsidRPr="0044651B" w:rsidRDefault="002C7818" w:rsidP="00F92DD7">
            <w:pPr>
              <w:spacing w:after="60"/>
              <w:jc w:val="both"/>
              <w:rPr>
                <w:rFonts w:asciiTheme="minorBidi" w:hAnsiTheme="minorBidi" w:cstheme="minorBidi"/>
                <w:sz w:val="18"/>
                <w:szCs w:val="18"/>
              </w:rPr>
            </w:pPr>
          </w:p>
        </w:tc>
        <w:tc>
          <w:tcPr>
            <w:tcW w:w="2301" w:type="dxa"/>
            <w:shd w:val="clear" w:color="auto" w:fill="auto"/>
          </w:tcPr>
          <w:p w14:paraId="4CC150F1" w14:textId="77777777" w:rsidR="002C7818" w:rsidRPr="0044651B" w:rsidRDefault="002C7818" w:rsidP="00CB3B0A">
            <w:pPr>
              <w:spacing w:after="60"/>
              <w:rPr>
                <w:rFonts w:asciiTheme="minorBidi" w:hAnsiTheme="minorBidi" w:cstheme="minorBidi"/>
                <w:sz w:val="18"/>
                <w:szCs w:val="18"/>
                <w:lang w:val="en-GB"/>
              </w:rPr>
            </w:pPr>
            <w:r w:rsidRPr="0044651B">
              <w:rPr>
                <w:rFonts w:asciiTheme="minorBidi" w:hAnsiTheme="minorBidi" w:cstheme="minorBidi"/>
                <w:sz w:val="18"/>
                <w:szCs w:val="18"/>
                <w:lang w:val="en-GB"/>
              </w:rPr>
              <w:t>Consultant – International &amp; National</w:t>
            </w:r>
          </w:p>
          <w:p w14:paraId="2F4B1614" w14:textId="77777777" w:rsidR="002C7818" w:rsidRPr="0044651B" w:rsidRDefault="002C7818" w:rsidP="00CB3B0A">
            <w:pPr>
              <w:rPr>
                <w:rFonts w:ascii="Arial" w:hAnsi="Arial" w:cs="Arial"/>
                <w:sz w:val="18"/>
                <w:szCs w:val="18"/>
              </w:rPr>
            </w:pPr>
          </w:p>
          <w:p w14:paraId="6E9ABFA6" w14:textId="77777777" w:rsidR="002C7818" w:rsidRPr="0044651B" w:rsidRDefault="002C7818" w:rsidP="00CB3B0A">
            <w:pPr>
              <w:rPr>
                <w:rFonts w:ascii="Arial" w:hAnsi="Arial" w:cs="Arial"/>
                <w:sz w:val="18"/>
                <w:szCs w:val="18"/>
              </w:rPr>
            </w:pPr>
            <w:r w:rsidRPr="0044651B">
              <w:rPr>
                <w:rFonts w:ascii="Arial" w:hAnsi="Arial" w:cs="Arial"/>
                <w:sz w:val="18"/>
                <w:szCs w:val="18"/>
              </w:rPr>
              <w:t>Contractual Services - Companies (Comm. &amp; Outreach)</w:t>
            </w:r>
          </w:p>
          <w:p w14:paraId="41B740F6" w14:textId="77777777" w:rsidR="002C7818" w:rsidRPr="0044651B" w:rsidRDefault="002C7818" w:rsidP="00CB3B0A">
            <w:pPr>
              <w:spacing w:after="60"/>
              <w:jc w:val="both"/>
              <w:rPr>
                <w:rFonts w:asciiTheme="minorBidi" w:hAnsiTheme="minorBidi" w:cstheme="minorBidi"/>
                <w:sz w:val="18"/>
                <w:szCs w:val="18"/>
              </w:rPr>
            </w:pPr>
          </w:p>
          <w:p w14:paraId="2E43E85F" w14:textId="77777777" w:rsidR="002C7818" w:rsidRPr="0044651B" w:rsidRDefault="002C7818" w:rsidP="00CB3B0A">
            <w:pPr>
              <w:spacing w:after="60"/>
              <w:jc w:val="both"/>
              <w:rPr>
                <w:rFonts w:asciiTheme="minorBidi" w:hAnsiTheme="minorBidi" w:cstheme="minorBidi"/>
                <w:sz w:val="18"/>
                <w:szCs w:val="18"/>
              </w:rPr>
            </w:pPr>
            <w:r w:rsidRPr="0044651B">
              <w:rPr>
                <w:rFonts w:asciiTheme="minorBidi" w:hAnsiTheme="minorBidi" w:cstheme="minorBidi"/>
                <w:sz w:val="18"/>
                <w:szCs w:val="18"/>
              </w:rPr>
              <w:t>Workshop</w:t>
            </w:r>
          </w:p>
          <w:p w14:paraId="7E365787" w14:textId="77777777" w:rsidR="002C7818" w:rsidRPr="0044651B" w:rsidRDefault="002C7818" w:rsidP="00CB3B0A">
            <w:pPr>
              <w:spacing w:after="60"/>
              <w:jc w:val="both"/>
              <w:rPr>
                <w:rFonts w:asciiTheme="minorBidi" w:hAnsiTheme="minorBidi" w:cstheme="minorBidi"/>
                <w:sz w:val="18"/>
                <w:szCs w:val="18"/>
              </w:rPr>
            </w:pPr>
          </w:p>
          <w:p w14:paraId="05C8E024" w14:textId="77777777" w:rsidR="002C7818" w:rsidRPr="0044651B" w:rsidRDefault="002C7818" w:rsidP="00CB3B0A">
            <w:pPr>
              <w:spacing w:after="60"/>
              <w:rPr>
                <w:rFonts w:asciiTheme="minorBidi" w:hAnsiTheme="minorBidi" w:cstheme="minorBidi"/>
                <w:sz w:val="18"/>
                <w:szCs w:val="18"/>
              </w:rPr>
            </w:pPr>
            <w:r w:rsidRPr="0044651B">
              <w:rPr>
                <w:rFonts w:asciiTheme="minorBidi" w:hAnsiTheme="minorBidi" w:cstheme="minorBidi"/>
                <w:sz w:val="18"/>
                <w:szCs w:val="18"/>
              </w:rPr>
              <w:t>Printing and Materials</w:t>
            </w:r>
          </w:p>
          <w:p w14:paraId="064B6F91" w14:textId="77777777" w:rsidR="002C7818" w:rsidRPr="0044651B" w:rsidRDefault="002C7818" w:rsidP="00CB3B0A">
            <w:pPr>
              <w:spacing w:after="60"/>
              <w:rPr>
                <w:rFonts w:asciiTheme="minorBidi" w:hAnsiTheme="minorBidi" w:cstheme="minorBidi"/>
                <w:sz w:val="18"/>
                <w:szCs w:val="18"/>
              </w:rPr>
            </w:pPr>
          </w:p>
          <w:p w14:paraId="101C4C1B" w14:textId="6175C679" w:rsidR="002C7818" w:rsidRPr="0044651B" w:rsidRDefault="002C7818" w:rsidP="00920A6A">
            <w:pPr>
              <w:spacing w:after="60"/>
              <w:rPr>
                <w:rFonts w:asciiTheme="minorBidi" w:hAnsiTheme="minorBidi" w:cstheme="minorBidi"/>
                <w:sz w:val="18"/>
                <w:szCs w:val="18"/>
              </w:rPr>
            </w:pPr>
            <w:r w:rsidRPr="0044651B">
              <w:rPr>
                <w:rFonts w:asciiTheme="minorBidi" w:hAnsiTheme="minorBidi" w:cstheme="minorBidi"/>
                <w:sz w:val="18"/>
                <w:szCs w:val="18"/>
              </w:rPr>
              <w:t>Travel</w:t>
            </w:r>
          </w:p>
        </w:tc>
        <w:tc>
          <w:tcPr>
            <w:tcW w:w="2304" w:type="dxa"/>
            <w:tcBorders>
              <w:right w:val="single" w:sz="12" w:space="0" w:color="auto"/>
            </w:tcBorders>
            <w:shd w:val="clear" w:color="auto" w:fill="auto"/>
          </w:tcPr>
          <w:p w14:paraId="33AB10B9" w14:textId="77777777" w:rsidR="002C7818" w:rsidRPr="0044651B" w:rsidRDefault="00900E15" w:rsidP="00900E15">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$ 50,000</w:t>
            </w:r>
          </w:p>
          <w:p w14:paraId="48C96B89" w14:textId="77777777" w:rsidR="00900E15" w:rsidRPr="0044651B" w:rsidRDefault="00900E15" w:rsidP="00900E15">
            <w:pPr>
              <w:spacing w:after="60"/>
              <w:ind w:right="100"/>
              <w:jc w:val="right"/>
              <w:rPr>
                <w:rFonts w:asciiTheme="minorBidi" w:hAnsiTheme="minorBidi" w:cstheme="minorBidi"/>
                <w:sz w:val="18"/>
                <w:szCs w:val="18"/>
                <w:lang w:val="en-GB"/>
              </w:rPr>
            </w:pPr>
          </w:p>
          <w:p w14:paraId="17F7078E" w14:textId="77777777" w:rsidR="00900E15" w:rsidRPr="0044651B" w:rsidRDefault="00900E15" w:rsidP="00900E15">
            <w:pPr>
              <w:spacing w:after="60"/>
              <w:ind w:right="100"/>
              <w:jc w:val="right"/>
              <w:rPr>
                <w:rFonts w:asciiTheme="minorBidi" w:hAnsiTheme="minorBidi" w:cstheme="minorBidi"/>
                <w:sz w:val="18"/>
                <w:szCs w:val="18"/>
                <w:lang w:val="en-GB"/>
              </w:rPr>
            </w:pPr>
          </w:p>
          <w:p w14:paraId="3D582FEE" w14:textId="77777777" w:rsidR="00900E15" w:rsidRPr="0044651B" w:rsidRDefault="00BC6D55" w:rsidP="00900E15">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$ 30,000</w:t>
            </w:r>
          </w:p>
          <w:p w14:paraId="06CFC4AC" w14:textId="77777777" w:rsidR="00BC6D55" w:rsidRPr="0044651B" w:rsidRDefault="00BC6D55" w:rsidP="00900E15">
            <w:pPr>
              <w:spacing w:after="60"/>
              <w:ind w:right="100"/>
              <w:jc w:val="right"/>
              <w:rPr>
                <w:rFonts w:asciiTheme="minorBidi" w:hAnsiTheme="minorBidi" w:cstheme="minorBidi"/>
                <w:sz w:val="18"/>
                <w:szCs w:val="18"/>
                <w:lang w:val="en-GB"/>
              </w:rPr>
            </w:pPr>
          </w:p>
          <w:p w14:paraId="274CC429" w14:textId="77777777" w:rsidR="00BC6D55" w:rsidRPr="0044651B" w:rsidRDefault="00BC6D55" w:rsidP="00900E15">
            <w:pPr>
              <w:spacing w:after="60"/>
              <w:ind w:right="100"/>
              <w:jc w:val="right"/>
              <w:rPr>
                <w:rFonts w:asciiTheme="minorBidi" w:hAnsiTheme="minorBidi" w:cstheme="minorBidi"/>
                <w:sz w:val="18"/>
                <w:szCs w:val="18"/>
                <w:lang w:val="en-GB"/>
              </w:rPr>
            </w:pPr>
          </w:p>
          <w:p w14:paraId="1638E16D" w14:textId="77777777" w:rsidR="00BC6D55" w:rsidRPr="0044651B" w:rsidRDefault="00BC6D55" w:rsidP="00900E15">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$ 20,000</w:t>
            </w:r>
          </w:p>
          <w:p w14:paraId="15FC3E74" w14:textId="77777777" w:rsidR="00BC6D55" w:rsidRPr="0044651B" w:rsidRDefault="00BC6D55" w:rsidP="00900E15">
            <w:pPr>
              <w:spacing w:after="60"/>
              <w:ind w:right="100"/>
              <w:jc w:val="right"/>
              <w:rPr>
                <w:rFonts w:asciiTheme="minorBidi" w:hAnsiTheme="minorBidi" w:cstheme="minorBidi"/>
                <w:sz w:val="18"/>
                <w:szCs w:val="18"/>
                <w:lang w:val="en-GB"/>
              </w:rPr>
            </w:pPr>
          </w:p>
          <w:p w14:paraId="51D1D606" w14:textId="0C1F57B6" w:rsidR="00BC6D55" w:rsidRPr="0044651B" w:rsidRDefault="00BC6D55" w:rsidP="00900E15">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8625A6" w:rsidRPr="0044651B">
              <w:rPr>
                <w:rFonts w:asciiTheme="minorBidi" w:hAnsiTheme="minorBidi" w:cstheme="minorBidi"/>
                <w:sz w:val="18"/>
                <w:szCs w:val="18"/>
                <w:lang w:val="en-GB"/>
              </w:rPr>
              <w:t>25</w:t>
            </w:r>
            <w:r w:rsidRPr="0044651B">
              <w:rPr>
                <w:rFonts w:asciiTheme="minorBidi" w:hAnsiTheme="minorBidi" w:cstheme="minorBidi"/>
                <w:sz w:val="18"/>
                <w:szCs w:val="18"/>
                <w:lang w:val="en-GB"/>
              </w:rPr>
              <w:t>,000</w:t>
            </w:r>
          </w:p>
          <w:p w14:paraId="5E9CA64B" w14:textId="77777777" w:rsidR="00E4417D" w:rsidRPr="0044651B" w:rsidRDefault="00E4417D" w:rsidP="00900E15">
            <w:pPr>
              <w:spacing w:after="60"/>
              <w:ind w:right="100"/>
              <w:jc w:val="right"/>
              <w:rPr>
                <w:rFonts w:asciiTheme="minorBidi" w:hAnsiTheme="minorBidi" w:cstheme="minorBidi"/>
                <w:sz w:val="18"/>
                <w:szCs w:val="18"/>
                <w:lang w:val="en-GB"/>
              </w:rPr>
            </w:pPr>
          </w:p>
          <w:p w14:paraId="28A056B7" w14:textId="54A52581" w:rsidR="00CE3D65" w:rsidRPr="0044651B" w:rsidRDefault="00CE3D65" w:rsidP="00900E15">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$ 10,000</w:t>
            </w:r>
          </w:p>
        </w:tc>
      </w:tr>
      <w:tr w:rsidR="0044651B" w:rsidRPr="0044651B" w14:paraId="2145E2CA" w14:textId="77777777" w:rsidTr="00F67CBA">
        <w:trPr>
          <w:trHeight w:val="171"/>
        </w:trPr>
        <w:tc>
          <w:tcPr>
            <w:tcW w:w="3218" w:type="dxa"/>
            <w:tcBorders>
              <w:left w:val="single" w:sz="12" w:space="0" w:color="auto"/>
            </w:tcBorders>
            <w:shd w:val="clear" w:color="auto" w:fill="FBE4D5" w:themeFill="accent2" w:themeFillTint="33"/>
          </w:tcPr>
          <w:p w14:paraId="60D0E2DC" w14:textId="77777777" w:rsidR="00C251D7" w:rsidRPr="0044651B" w:rsidRDefault="00C251D7" w:rsidP="00C251D7">
            <w:pPr>
              <w:spacing w:after="60"/>
              <w:jc w:val="both"/>
              <w:rPr>
                <w:rFonts w:asciiTheme="minorBidi" w:hAnsiTheme="minorBidi" w:cstheme="minorBidi"/>
                <w:bCs/>
                <w:sz w:val="18"/>
                <w:szCs w:val="18"/>
                <w:lang w:val="en-GB"/>
              </w:rPr>
            </w:pPr>
            <w:r w:rsidRPr="0044651B">
              <w:rPr>
                <w:rFonts w:asciiTheme="minorBidi" w:hAnsiTheme="minorBidi" w:cstheme="minorBidi"/>
                <w:bCs/>
                <w:sz w:val="18"/>
                <w:szCs w:val="18"/>
                <w:lang w:val="en-GB"/>
              </w:rPr>
              <w:t>Subtotal for Output 2</w:t>
            </w:r>
          </w:p>
        </w:tc>
        <w:tc>
          <w:tcPr>
            <w:tcW w:w="10737" w:type="dxa"/>
            <w:gridSpan w:val="5"/>
            <w:tcBorders>
              <w:right w:val="single" w:sz="12" w:space="0" w:color="auto"/>
            </w:tcBorders>
            <w:shd w:val="clear" w:color="auto" w:fill="FBE4D5" w:themeFill="accent2" w:themeFillTint="33"/>
          </w:tcPr>
          <w:p w14:paraId="489BEFA8" w14:textId="6FB8E251"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$ 589,000</w:t>
            </w:r>
          </w:p>
        </w:tc>
      </w:tr>
      <w:tr w:rsidR="0044651B" w:rsidRPr="0044651B" w14:paraId="1E06FD16" w14:textId="77777777" w:rsidTr="00F67CBA">
        <w:trPr>
          <w:trHeight w:val="392"/>
        </w:trPr>
        <w:tc>
          <w:tcPr>
            <w:tcW w:w="3218" w:type="dxa"/>
            <w:tcBorders>
              <w:left w:val="single" w:sz="12" w:space="0" w:color="auto"/>
            </w:tcBorders>
            <w:shd w:val="clear" w:color="auto" w:fill="D9E2F3" w:themeFill="accent1" w:themeFillTint="33"/>
          </w:tcPr>
          <w:p w14:paraId="111A224C" w14:textId="77777777" w:rsidR="00C251D7" w:rsidRPr="0044651B" w:rsidRDefault="00C251D7" w:rsidP="00C251D7">
            <w:pPr>
              <w:spacing w:after="60"/>
              <w:jc w:val="both"/>
              <w:rPr>
                <w:rFonts w:asciiTheme="minorBidi" w:hAnsiTheme="minorBidi" w:cstheme="minorBidi"/>
                <w:bCs/>
                <w:sz w:val="18"/>
                <w:szCs w:val="18"/>
                <w:lang w:val="en-GB"/>
              </w:rPr>
            </w:pPr>
          </w:p>
        </w:tc>
        <w:tc>
          <w:tcPr>
            <w:tcW w:w="10737" w:type="dxa"/>
            <w:gridSpan w:val="5"/>
            <w:tcBorders>
              <w:right w:val="single" w:sz="12" w:space="0" w:color="auto"/>
            </w:tcBorders>
            <w:shd w:val="clear" w:color="auto" w:fill="D9E2F3" w:themeFill="accent1" w:themeFillTint="33"/>
            <w:vAlign w:val="center"/>
          </w:tcPr>
          <w:p w14:paraId="32A278F4" w14:textId="1570EA31" w:rsidR="00C251D7" w:rsidRPr="0044651B" w:rsidRDefault="00C251D7" w:rsidP="00C251D7">
            <w:pPr>
              <w:spacing w:after="60"/>
              <w:ind w:right="100"/>
              <w:jc w:val="both"/>
              <w:rPr>
                <w:rFonts w:asciiTheme="minorBidi" w:hAnsiTheme="minorBidi" w:cstheme="minorBidi"/>
                <w:sz w:val="18"/>
                <w:szCs w:val="18"/>
                <w:lang w:val="en-GB"/>
              </w:rPr>
            </w:pPr>
            <w:r w:rsidRPr="0044651B">
              <w:rPr>
                <w:rFonts w:asciiTheme="minorBidi" w:hAnsiTheme="minorBidi" w:cstheme="minorBidi"/>
                <w:sz w:val="18"/>
                <w:szCs w:val="18"/>
                <w:lang w:val="en-GB"/>
              </w:rPr>
              <w:t xml:space="preserve">Output 3:  Addressing the human rights and socio-economic impact of COVID-19    </w:t>
            </w:r>
          </w:p>
        </w:tc>
      </w:tr>
      <w:tr w:rsidR="0044651B" w:rsidRPr="0044651B" w14:paraId="222D7A57" w14:textId="77777777" w:rsidTr="00F67CBA">
        <w:trPr>
          <w:gridAfter w:val="1"/>
          <w:wAfter w:w="16" w:type="dxa"/>
          <w:trHeight w:val="1270"/>
        </w:trPr>
        <w:tc>
          <w:tcPr>
            <w:tcW w:w="3218" w:type="dxa"/>
            <w:vMerge w:val="restart"/>
            <w:tcBorders>
              <w:left w:val="single" w:sz="12" w:space="0" w:color="auto"/>
            </w:tcBorders>
            <w:shd w:val="clear" w:color="auto" w:fill="auto"/>
            <w:vAlign w:val="center"/>
          </w:tcPr>
          <w:p w14:paraId="1744B9BB" w14:textId="77777777" w:rsidR="00C251D7" w:rsidRPr="0044651B" w:rsidRDefault="00C251D7" w:rsidP="00C251D7">
            <w:pPr>
              <w:spacing w:after="60"/>
              <w:jc w:val="both"/>
              <w:rPr>
                <w:rFonts w:asciiTheme="minorBidi" w:hAnsiTheme="minorBidi" w:cstheme="minorBidi"/>
                <w:sz w:val="18"/>
                <w:szCs w:val="18"/>
                <w:lang w:val="en-GB"/>
              </w:rPr>
            </w:pPr>
            <w:r w:rsidRPr="0044651B">
              <w:rPr>
                <w:rFonts w:asciiTheme="minorBidi" w:hAnsiTheme="minorBidi" w:cstheme="minorBidi"/>
                <w:sz w:val="18"/>
                <w:szCs w:val="18"/>
                <w:lang w:val="en-GB"/>
              </w:rPr>
              <w:t xml:space="preserve">Output 3:  Addressing the human rights and socio-economic impact of COVID-19    </w:t>
            </w:r>
          </w:p>
          <w:p w14:paraId="0C07CDE8" w14:textId="77777777" w:rsidR="00C251D7" w:rsidRPr="0044651B" w:rsidRDefault="00C251D7" w:rsidP="00C251D7">
            <w:pPr>
              <w:spacing w:after="60"/>
              <w:jc w:val="both"/>
              <w:rPr>
                <w:rFonts w:asciiTheme="minorBidi" w:hAnsiTheme="minorBidi" w:cstheme="minorBidi"/>
                <w:bCs/>
                <w:sz w:val="18"/>
                <w:szCs w:val="18"/>
                <w:lang w:val="en-GB"/>
              </w:rPr>
            </w:pPr>
          </w:p>
          <w:p w14:paraId="0D2803AC" w14:textId="285B284C" w:rsidR="00C251D7" w:rsidRPr="0044651B" w:rsidRDefault="00C251D7" w:rsidP="000D76EB">
            <w:pPr>
              <w:pStyle w:val="paragraph"/>
              <w:shd w:val="clear" w:color="auto" w:fill="FFFFFF"/>
              <w:spacing w:before="0" w:beforeAutospacing="0" w:after="0" w:afterAutospacing="0"/>
              <w:jc w:val="both"/>
              <w:textAlignment w:val="baseline"/>
              <w:rPr>
                <w:rFonts w:asciiTheme="minorBidi" w:hAnsiTheme="minorBidi" w:cstheme="minorBidi"/>
                <w:bCs/>
                <w:iCs/>
                <w:sz w:val="18"/>
                <w:szCs w:val="18"/>
              </w:rPr>
            </w:pPr>
            <w:r w:rsidRPr="0044651B">
              <w:rPr>
                <w:rFonts w:asciiTheme="minorBidi" w:hAnsiTheme="minorBidi" w:cstheme="minorBidi"/>
                <w:iCs/>
                <w:sz w:val="18"/>
                <w:szCs w:val="18"/>
              </w:rPr>
              <w:t>The interventions aim at gender responsive ways of supporting targeted vulnerable groups to mitigate the impact of the pandemic on their food security, access to basic services, social protection, livelihoods, etc. through</w:t>
            </w:r>
            <w:r w:rsidRPr="0044651B">
              <w:rPr>
                <w:rFonts w:asciiTheme="minorBidi" w:hAnsiTheme="minorBidi" w:cstheme="minorBidi"/>
                <w:bCs/>
                <w:iCs/>
                <w:sz w:val="18"/>
                <w:szCs w:val="18"/>
              </w:rPr>
              <w:t xml:space="preserve"> community resilience, as well as innovative and nature-based solutions (</w:t>
            </w:r>
            <w:proofErr w:type="spellStart"/>
            <w:r w:rsidRPr="0044651B">
              <w:rPr>
                <w:rFonts w:asciiTheme="minorBidi" w:hAnsiTheme="minorBidi" w:cstheme="minorBidi"/>
                <w:bCs/>
                <w:iCs/>
                <w:sz w:val="18"/>
                <w:szCs w:val="18"/>
              </w:rPr>
              <w:t>NbS</w:t>
            </w:r>
            <w:proofErr w:type="spellEnd"/>
            <w:r w:rsidRPr="0044651B">
              <w:rPr>
                <w:rFonts w:asciiTheme="minorBidi" w:hAnsiTheme="minorBidi" w:cstheme="minorBidi"/>
                <w:bCs/>
                <w:iCs/>
                <w:sz w:val="18"/>
                <w:szCs w:val="18"/>
              </w:rPr>
              <w:t xml:space="preserve">). </w:t>
            </w:r>
            <w:r w:rsidRPr="0044651B">
              <w:rPr>
                <w:rFonts w:asciiTheme="minorBidi" w:hAnsiTheme="minorBidi" w:cstheme="minorBidi"/>
                <w:iCs/>
                <w:sz w:val="18"/>
                <w:szCs w:val="18"/>
              </w:rPr>
              <w:t>The activities are promoting SDG 2 and 3 for zero hunger and good health and well-being, SDG 5 on promoting gender equality and SDG 12 on ensuring sustainable consumption and production patterns.</w:t>
            </w:r>
          </w:p>
        </w:tc>
        <w:tc>
          <w:tcPr>
            <w:tcW w:w="2159" w:type="dxa"/>
            <w:shd w:val="clear" w:color="auto" w:fill="auto"/>
          </w:tcPr>
          <w:p w14:paraId="2DD492DA" w14:textId="0CBC8F51" w:rsidR="00C251D7" w:rsidRPr="0044651B" w:rsidRDefault="00C251D7" w:rsidP="00C251D7">
            <w:pPr>
              <w:spacing w:after="60"/>
              <w:jc w:val="both"/>
              <w:rPr>
                <w:rFonts w:asciiTheme="minorBidi" w:hAnsiTheme="minorBidi" w:cstheme="minorBidi"/>
                <w:sz w:val="18"/>
                <w:szCs w:val="18"/>
              </w:rPr>
            </w:pPr>
            <w:r w:rsidRPr="0044651B">
              <w:rPr>
                <w:rFonts w:asciiTheme="minorBidi" w:hAnsiTheme="minorBidi" w:cstheme="minorBidi"/>
                <w:sz w:val="18"/>
                <w:szCs w:val="18"/>
              </w:rPr>
              <w:t xml:space="preserve">3.1 Needs assessments of the most vulnerable and </w:t>
            </w:r>
            <w:r w:rsidR="003D0A7F" w:rsidRPr="0044651B">
              <w:rPr>
                <w:rFonts w:asciiTheme="minorBidi" w:hAnsiTheme="minorBidi" w:cstheme="minorBidi"/>
                <w:sz w:val="18"/>
                <w:szCs w:val="18"/>
              </w:rPr>
              <w:t>at-risk</w:t>
            </w:r>
            <w:r w:rsidRPr="0044651B">
              <w:rPr>
                <w:rFonts w:asciiTheme="minorBidi" w:hAnsiTheme="minorBidi" w:cstheme="minorBidi"/>
                <w:sz w:val="18"/>
                <w:szCs w:val="18"/>
              </w:rPr>
              <w:t xml:space="preserve"> groups to tailor recovery initiatives.  </w:t>
            </w:r>
          </w:p>
          <w:p w14:paraId="4D32B848" w14:textId="77777777" w:rsidR="00C251D7" w:rsidRPr="0044651B" w:rsidRDefault="00C251D7" w:rsidP="00C251D7">
            <w:pPr>
              <w:spacing w:after="60"/>
              <w:jc w:val="both"/>
              <w:rPr>
                <w:rFonts w:asciiTheme="minorBidi" w:hAnsiTheme="minorBidi" w:cstheme="minorBidi"/>
                <w:sz w:val="18"/>
                <w:szCs w:val="18"/>
              </w:rPr>
            </w:pPr>
          </w:p>
          <w:p w14:paraId="1213E39A" w14:textId="200F45FE" w:rsidR="00C251D7" w:rsidRPr="0044651B" w:rsidRDefault="00C251D7" w:rsidP="00C251D7">
            <w:pPr>
              <w:spacing w:after="60"/>
              <w:jc w:val="both"/>
              <w:rPr>
                <w:rFonts w:asciiTheme="minorBidi" w:hAnsiTheme="minorBidi" w:cstheme="minorBidi"/>
                <w:sz w:val="18"/>
                <w:szCs w:val="18"/>
                <w:lang w:val="en-GB"/>
              </w:rPr>
            </w:pPr>
          </w:p>
          <w:p w14:paraId="482AD167" w14:textId="1DC8CFD5" w:rsidR="00C251D7" w:rsidRPr="0044651B" w:rsidRDefault="00C251D7" w:rsidP="00C251D7">
            <w:pPr>
              <w:spacing w:after="60"/>
              <w:jc w:val="both"/>
              <w:rPr>
                <w:rFonts w:asciiTheme="minorBidi" w:hAnsiTheme="minorBidi" w:cstheme="minorBidi"/>
                <w:sz w:val="18"/>
                <w:szCs w:val="18"/>
                <w:highlight w:val="cyan"/>
                <w:lang w:val="en-GB"/>
              </w:rPr>
            </w:pPr>
          </w:p>
        </w:tc>
        <w:tc>
          <w:tcPr>
            <w:tcW w:w="3957" w:type="dxa"/>
            <w:shd w:val="clear" w:color="auto" w:fill="auto"/>
          </w:tcPr>
          <w:p w14:paraId="7ABD2FC3" w14:textId="00D0D69F" w:rsidR="00C251D7" w:rsidRPr="0044651B" w:rsidRDefault="00C251D7" w:rsidP="00C251D7">
            <w:pPr>
              <w:jc w:val="both"/>
              <w:rPr>
                <w:rFonts w:asciiTheme="minorBidi" w:hAnsiTheme="minorBidi" w:cstheme="minorBidi"/>
                <w:sz w:val="18"/>
                <w:szCs w:val="18"/>
              </w:rPr>
            </w:pPr>
            <w:r w:rsidRPr="0044651B">
              <w:rPr>
                <w:rFonts w:asciiTheme="minorBidi" w:hAnsiTheme="minorBidi" w:cstheme="minorBidi"/>
                <w:sz w:val="18"/>
                <w:szCs w:val="18"/>
              </w:rPr>
              <w:t xml:space="preserve">3.1.1 Comprehensive needs assessment will be conducted for targeted vulnerable groups most impacted by the pandemic in view of developing </w:t>
            </w:r>
            <w:r w:rsidR="006B0031" w:rsidRPr="0044651B">
              <w:rPr>
                <w:rFonts w:asciiTheme="minorBidi" w:hAnsiTheme="minorBidi" w:cstheme="minorBidi"/>
                <w:sz w:val="18"/>
                <w:szCs w:val="18"/>
              </w:rPr>
              <w:t>evidence-based</w:t>
            </w:r>
            <w:r w:rsidRPr="0044651B">
              <w:rPr>
                <w:rFonts w:asciiTheme="minorBidi" w:hAnsiTheme="minorBidi" w:cstheme="minorBidi"/>
                <w:sz w:val="18"/>
                <w:szCs w:val="18"/>
              </w:rPr>
              <w:t xml:space="preserve"> interventions to address their needs </w:t>
            </w:r>
          </w:p>
          <w:p w14:paraId="58FADCEA" w14:textId="77777777" w:rsidR="00C251D7" w:rsidRPr="0044651B" w:rsidRDefault="00C251D7" w:rsidP="00C251D7">
            <w:pPr>
              <w:jc w:val="both"/>
              <w:rPr>
                <w:rFonts w:asciiTheme="minorBidi" w:hAnsiTheme="minorBidi" w:cstheme="minorBidi"/>
                <w:sz w:val="18"/>
                <w:szCs w:val="18"/>
              </w:rPr>
            </w:pPr>
          </w:p>
          <w:p w14:paraId="46DE38C9" w14:textId="0292964A" w:rsidR="00C251D7" w:rsidRPr="0044651B" w:rsidRDefault="00C251D7" w:rsidP="00C251D7">
            <w:pPr>
              <w:jc w:val="both"/>
              <w:rPr>
                <w:rFonts w:asciiTheme="minorBidi" w:hAnsiTheme="minorBidi" w:cstheme="minorBidi"/>
                <w:sz w:val="18"/>
                <w:szCs w:val="18"/>
              </w:rPr>
            </w:pPr>
            <w:r w:rsidRPr="0044651B">
              <w:rPr>
                <w:rFonts w:asciiTheme="minorBidi" w:hAnsiTheme="minorBidi" w:cstheme="minorBidi"/>
                <w:sz w:val="18"/>
                <w:szCs w:val="18"/>
              </w:rPr>
              <w:t>3.1.2 Conduct a study on disability inclusion in Thailand</w:t>
            </w:r>
            <w:r w:rsidR="007246DA" w:rsidRPr="0044651B">
              <w:rPr>
                <w:rFonts w:asciiTheme="minorBidi" w:hAnsiTheme="minorBidi" w:cstheme="minorBidi"/>
                <w:sz w:val="18"/>
                <w:szCs w:val="18"/>
              </w:rPr>
              <w:t xml:space="preserve"> </w:t>
            </w:r>
            <w:r w:rsidRPr="0044651B">
              <w:rPr>
                <w:rFonts w:asciiTheme="minorBidi" w:hAnsiTheme="minorBidi" w:cstheme="minorBidi"/>
                <w:sz w:val="18"/>
                <w:szCs w:val="18"/>
              </w:rPr>
              <w:t xml:space="preserve">to provide recommendations for a disability inclusive COVID-19 response strategy for both businesses and the government to support a more disability inclusive work environment </w:t>
            </w:r>
          </w:p>
          <w:p w14:paraId="2DB03F8D" w14:textId="43DB3644" w:rsidR="00C251D7" w:rsidRPr="0044651B" w:rsidRDefault="00C251D7" w:rsidP="00C251D7">
            <w:pPr>
              <w:jc w:val="both"/>
              <w:rPr>
                <w:rFonts w:asciiTheme="minorBidi" w:hAnsiTheme="minorBidi" w:cstheme="minorBidi"/>
                <w:sz w:val="18"/>
                <w:szCs w:val="18"/>
              </w:rPr>
            </w:pPr>
          </w:p>
        </w:tc>
        <w:tc>
          <w:tcPr>
            <w:tcW w:w="2301" w:type="dxa"/>
            <w:shd w:val="clear" w:color="auto" w:fill="auto"/>
          </w:tcPr>
          <w:p w14:paraId="7DF53F3E" w14:textId="77777777" w:rsidR="00C251D7" w:rsidRPr="0044651B" w:rsidRDefault="00C251D7" w:rsidP="00C251D7">
            <w:pPr>
              <w:spacing w:after="60"/>
              <w:rPr>
                <w:rFonts w:asciiTheme="minorBidi" w:hAnsiTheme="minorBidi" w:cstheme="minorBidi"/>
                <w:sz w:val="18"/>
                <w:szCs w:val="18"/>
                <w:lang w:val="en-GB"/>
              </w:rPr>
            </w:pPr>
            <w:r w:rsidRPr="0044651B">
              <w:rPr>
                <w:rFonts w:asciiTheme="minorBidi" w:hAnsiTheme="minorBidi" w:cstheme="minorBidi"/>
                <w:sz w:val="18"/>
                <w:szCs w:val="18"/>
                <w:lang w:val="en-GB"/>
              </w:rPr>
              <w:t>Consultant – International &amp; National</w:t>
            </w:r>
          </w:p>
          <w:p w14:paraId="44882E1A" w14:textId="77777777" w:rsidR="00C251D7" w:rsidRPr="0044651B" w:rsidRDefault="00C251D7" w:rsidP="00C251D7">
            <w:pPr>
              <w:spacing w:after="60"/>
              <w:rPr>
                <w:rFonts w:asciiTheme="minorBidi" w:hAnsiTheme="minorBidi" w:cstheme="minorBidi"/>
                <w:sz w:val="18"/>
                <w:szCs w:val="18"/>
                <w:lang w:val="en-GB"/>
              </w:rPr>
            </w:pPr>
          </w:p>
          <w:p w14:paraId="375D6999" w14:textId="77777777" w:rsidR="00C251D7" w:rsidRPr="0044651B" w:rsidRDefault="00C251D7" w:rsidP="00C251D7">
            <w:pPr>
              <w:rPr>
                <w:rFonts w:ascii="Arial" w:hAnsi="Arial" w:cs="Arial"/>
                <w:sz w:val="18"/>
                <w:szCs w:val="18"/>
                <w:lang w:eastAsia="zh-CN"/>
              </w:rPr>
            </w:pPr>
            <w:r w:rsidRPr="0044651B">
              <w:rPr>
                <w:rFonts w:ascii="Arial" w:hAnsi="Arial" w:cs="Arial"/>
                <w:sz w:val="18"/>
                <w:szCs w:val="18"/>
              </w:rPr>
              <w:t>Contractual Services - Companies (Comm. &amp; Outreach)</w:t>
            </w:r>
          </w:p>
          <w:p w14:paraId="15A8D75E" w14:textId="77777777" w:rsidR="00C251D7" w:rsidRPr="0044651B" w:rsidRDefault="00C251D7" w:rsidP="00C251D7">
            <w:pPr>
              <w:spacing w:after="60"/>
              <w:jc w:val="both"/>
              <w:rPr>
                <w:rFonts w:asciiTheme="minorBidi" w:hAnsiTheme="minorBidi" w:cstheme="minorBidi"/>
                <w:sz w:val="18"/>
                <w:szCs w:val="18"/>
              </w:rPr>
            </w:pPr>
          </w:p>
          <w:p w14:paraId="095B0140" w14:textId="582C011A" w:rsidR="00C251D7" w:rsidRPr="0044651B" w:rsidRDefault="00C251D7" w:rsidP="00C251D7">
            <w:pPr>
              <w:spacing w:after="60"/>
              <w:jc w:val="both"/>
              <w:rPr>
                <w:rFonts w:asciiTheme="minorBidi" w:hAnsiTheme="minorBidi" w:cstheme="minorBidi"/>
                <w:sz w:val="18"/>
                <w:szCs w:val="18"/>
              </w:rPr>
            </w:pPr>
            <w:r w:rsidRPr="0044651B">
              <w:rPr>
                <w:rFonts w:asciiTheme="minorBidi" w:hAnsiTheme="minorBidi" w:cstheme="minorBidi"/>
                <w:sz w:val="18"/>
                <w:szCs w:val="18"/>
              </w:rPr>
              <w:t>Workshop</w:t>
            </w:r>
          </w:p>
          <w:p w14:paraId="2B33378F" w14:textId="66E73F1D" w:rsidR="00C251D7" w:rsidRPr="0044651B" w:rsidRDefault="00C251D7" w:rsidP="00C251D7">
            <w:pPr>
              <w:spacing w:after="60"/>
              <w:jc w:val="both"/>
              <w:rPr>
                <w:rFonts w:asciiTheme="minorBidi" w:hAnsiTheme="minorBidi" w:cstheme="minorBidi"/>
                <w:sz w:val="18"/>
                <w:szCs w:val="18"/>
              </w:rPr>
            </w:pPr>
          </w:p>
          <w:p w14:paraId="08F2DAD6" w14:textId="77777777" w:rsidR="00C251D7" w:rsidRPr="0044651B" w:rsidRDefault="00C251D7" w:rsidP="00C251D7">
            <w:pPr>
              <w:spacing w:after="60"/>
              <w:rPr>
                <w:rFonts w:asciiTheme="minorBidi" w:hAnsiTheme="minorBidi" w:cstheme="minorBidi"/>
                <w:sz w:val="18"/>
                <w:szCs w:val="18"/>
              </w:rPr>
            </w:pPr>
            <w:r w:rsidRPr="0044651B">
              <w:rPr>
                <w:rFonts w:asciiTheme="minorBidi" w:hAnsiTheme="minorBidi" w:cstheme="minorBidi"/>
                <w:sz w:val="18"/>
                <w:szCs w:val="18"/>
              </w:rPr>
              <w:t>Printing and Materials</w:t>
            </w:r>
          </w:p>
          <w:p w14:paraId="67C1FF9C" w14:textId="77777777" w:rsidR="00C251D7" w:rsidRPr="0044651B" w:rsidRDefault="00C251D7" w:rsidP="00C251D7">
            <w:pPr>
              <w:spacing w:after="60"/>
              <w:rPr>
                <w:rFonts w:asciiTheme="minorBidi" w:hAnsiTheme="minorBidi" w:cstheme="minorBidi"/>
                <w:sz w:val="18"/>
                <w:szCs w:val="18"/>
              </w:rPr>
            </w:pPr>
          </w:p>
          <w:p w14:paraId="1877E289" w14:textId="77777777" w:rsidR="00C251D7" w:rsidRPr="0044651B" w:rsidRDefault="00C251D7" w:rsidP="00C251D7">
            <w:pPr>
              <w:spacing w:after="60"/>
              <w:rPr>
                <w:rFonts w:asciiTheme="minorBidi" w:hAnsiTheme="minorBidi" w:cstheme="minorBidi"/>
                <w:sz w:val="18"/>
                <w:szCs w:val="18"/>
              </w:rPr>
            </w:pPr>
            <w:r w:rsidRPr="0044651B">
              <w:rPr>
                <w:rFonts w:asciiTheme="minorBidi" w:hAnsiTheme="minorBidi" w:cstheme="minorBidi"/>
                <w:sz w:val="18"/>
                <w:szCs w:val="18"/>
              </w:rPr>
              <w:t>Travel</w:t>
            </w:r>
          </w:p>
          <w:p w14:paraId="4A3A5399" w14:textId="77777777" w:rsidR="00C251D7" w:rsidRPr="0044651B" w:rsidRDefault="00C251D7" w:rsidP="00C251D7">
            <w:pPr>
              <w:spacing w:after="60"/>
              <w:rPr>
                <w:rFonts w:ascii="Arial" w:hAnsi="Arial" w:cs="Arial"/>
                <w:sz w:val="18"/>
                <w:szCs w:val="18"/>
              </w:rPr>
            </w:pPr>
          </w:p>
          <w:p w14:paraId="3AA5E668" w14:textId="77777777" w:rsidR="00C251D7" w:rsidRPr="0044651B" w:rsidRDefault="00C251D7" w:rsidP="00C251D7">
            <w:pPr>
              <w:rPr>
                <w:rFonts w:ascii="Arial" w:hAnsi="Arial" w:cs="Arial"/>
                <w:sz w:val="18"/>
                <w:szCs w:val="18"/>
                <w:lang w:eastAsia="zh-CN"/>
              </w:rPr>
            </w:pPr>
            <w:r w:rsidRPr="0044651B">
              <w:rPr>
                <w:rFonts w:ascii="Arial" w:hAnsi="Arial" w:cs="Arial"/>
                <w:sz w:val="18"/>
                <w:szCs w:val="18"/>
              </w:rPr>
              <w:t>Contractual Services – Individual</w:t>
            </w:r>
          </w:p>
          <w:p w14:paraId="0984E4BF" w14:textId="77777777" w:rsidR="00C251D7" w:rsidRPr="0044651B" w:rsidRDefault="00C251D7" w:rsidP="00C251D7">
            <w:pPr>
              <w:spacing w:after="60"/>
              <w:rPr>
                <w:rFonts w:asciiTheme="minorBidi" w:hAnsiTheme="minorBidi" w:cstheme="minorBidi"/>
                <w:sz w:val="18"/>
                <w:szCs w:val="18"/>
              </w:rPr>
            </w:pPr>
          </w:p>
          <w:p w14:paraId="7C972B22" w14:textId="0B42B1A8" w:rsidR="00C251D7" w:rsidRPr="0044651B" w:rsidRDefault="00C251D7" w:rsidP="000D76EB">
            <w:pPr>
              <w:spacing w:after="60"/>
              <w:rPr>
                <w:rFonts w:asciiTheme="minorBidi" w:hAnsiTheme="minorBidi" w:cstheme="minorBidi"/>
                <w:sz w:val="18"/>
                <w:szCs w:val="18"/>
              </w:rPr>
            </w:pPr>
            <w:r w:rsidRPr="0044651B">
              <w:rPr>
                <w:rFonts w:asciiTheme="minorBidi" w:hAnsiTheme="minorBidi" w:cstheme="minorBidi"/>
                <w:sz w:val="18"/>
                <w:szCs w:val="18"/>
              </w:rPr>
              <w:t>UN Volunteers</w:t>
            </w:r>
          </w:p>
        </w:tc>
        <w:tc>
          <w:tcPr>
            <w:tcW w:w="2304" w:type="dxa"/>
            <w:tcBorders>
              <w:right w:val="single" w:sz="12" w:space="0" w:color="auto"/>
            </w:tcBorders>
            <w:shd w:val="clear" w:color="auto" w:fill="auto"/>
          </w:tcPr>
          <w:p w14:paraId="3025014A" w14:textId="0CAFB7A5"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CE3D65" w:rsidRPr="0044651B">
              <w:rPr>
                <w:rFonts w:asciiTheme="minorBidi" w:hAnsiTheme="minorBidi" w:cstheme="minorBidi"/>
                <w:sz w:val="18"/>
                <w:szCs w:val="18"/>
                <w:lang w:val="en-GB"/>
              </w:rPr>
              <w:t>4</w:t>
            </w:r>
            <w:r w:rsidRPr="0044651B">
              <w:rPr>
                <w:rFonts w:asciiTheme="minorBidi" w:hAnsiTheme="minorBidi" w:cstheme="minorBidi"/>
                <w:sz w:val="18"/>
                <w:szCs w:val="18"/>
                <w:lang w:val="en-GB"/>
              </w:rPr>
              <w:t>0,000</w:t>
            </w:r>
          </w:p>
          <w:p w14:paraId="598885F4" w14:textId="77777777" w:rsidR="00C251D7" w:rsidRPr="0044651B" w:rsidRDefault="00C251D7" w:rsidP="00C251D7">
            <w:pPr>
              <w:spacing w:after="60"/>
              <w:ind w:right="100"/>
              <w:jc w:val="right"/>
              <w:rPr>
                <w:rFonts w:asciiTheme="minorBidi" w:hAnsiTheme="minorBidi" w:cstheme="minorBidi"/>
                <w:sz w:val="18"/>
                <w:szCs w:val="18"/>
                <w:lang w:val="en-GB"/>
              </w:rPr>
            </w:pPr>
          </w:p>
          <w:p w14:paraId="273990E7" w14:textId="77777777" w:rsidR="00C251D7" w:rsidRPr="0044651B" w:rsidRDefault="00C251D7" w:rsidP="00C251D7">
            <w:pPr>
              <w:spacing w:after="60"/>
              <w:ind w:right="100"/>
              <w:jc w:val="right"/>
              <w:rPr>
                <w:rFonts w:asciiTheme="minorBidi" w:hAnsiTheme="minorBidi" w:cstheme="minorBidi"/>
                <w:sz w:val="18"/>
                <w:szCs w:val="18"/>
                <w:lang w:val="en-GB"/>
              </w:rPr>
            </w:pPr>
          </w:p>
          <w:p w14:paraId="27D52FEC" w14:textId="49B7B152"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983508" w:rsidRPr="0044651B">
              <w:rPr>
                <w:rFonts w:asciiTheme="minorBidi" w:hAnsiTheme="minorBidi" w:cstheme="minorBidi"/>
                <w:sz w:val="18"/>
                <w:szCs w:val="18"/>
                <w:lang w:val="en-GB"/>
              </w:rPr>
              <w:t>5</w:t>
            </w:r>
            <w:r w:rsidRPr="0044651B">
              <w:rPr>
                <w:rFonts w:asciiTheme="minorBidi" w:hAnsiTheme="minorBidi" w:cstheme="minorBidi"/>
                <w:sz w:val="18"/>
                <w:szCs w:val="18"/>
                <w:lang w:val="en-GB"/>
              </w:rPr>
              <w:t>0,000</w:t>
            </w:r>
          </w:p>
          <w:p w14:paraId="5EDFFB55" w14:textId="77777777" w:rsidR="00C251D7" w:rsidRPr="0044651B" w:rsidRDefault="00C251D7" w:rsidP="00C251D7">
            <w:pPr>
              <w:spacing w:after="60"/>
              <w:ind w:right="100"/>
              <w:jc w:val="right"/>
              <w:rPr>
                <w:rFonts w:asciiTheme="minorBidi" w:hAnsiTheme="minorBidi" w:cstheme="minorBidi"/>
                <w:sz w:val="18"/>
                <w:szCs w:val="18"/>
                <w:lang w:val="en-GB"/>
              </w:rPr>
            </w:pPr>
          </w:p>
          <w:p w14:paraId="600DE810" w14:textId="77777777" w:rsidR="00C251D7" w:rsidRPr="0044651B" w:rsidRDefault="00C251D7" w:rsidP="00C251D7">
            <w:pPr>
              <w:spacing w:after="60"/>
              <w:ind w:right="100"/>
              <w:jc w:val="right"/>
              <w:rPr>
                <w:rFonts w:asciiTheme="minorBidi" w:hAnsiTheme="minorBidi" w:cstheme="minorBidi"/>
                <w:sz w:val="18"/>
                <w:szCs w:val="18"/>
                <w:lang w:val="en-GB"/>
              </w:rPr>
            </w:pPr>
          </w:p>
          <w:p w14:paraId="0C3B628A" w14:textId="31491305"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920A6A" w:rsidRPr="0044651B">
              <w:rPr>
                <w:rFonts w:asciiTheme="minorBidi" w:hAnsiTheme="minorBidi" w:cstheme="minorBidi"/>
                <w:sz w:val="18"/>
                <w:szCs w:val="18"/>
                <w:lang w:val="en-GB"/>
              </w:rPr>
              <w:t>5</w:t>
            </w:r>
            <w:r w:rsidRPr="0044651B">
              <w:rPr>
                <w:rFonts w:asciiTheme="minorBidi" w:hAnsiTheme="minorBidi" w:cstheme="minorBidi"/>
                <w:sz w:val="18"/>
                <w:szCs w:val="18"/>
                <w:lang w:val="en-GB"/>
              </w:rPr>
              <w:t>0,000</w:t>
            </w:r>
          </w:p>
          <w:p w14:paraId="7D6A6166" w14:textId="77777777" w:rsidR="00C251D7" w:rsidRPr="0044651B" w:rsidRDefault="00C251D7" w:rsidP="00C251D7">
            <w:pPr>
              <w:spacing w:after="60"/>
              <w:ind w:right="100"/>
              <w:jc w:val="right"/>
              <w:rPr>
                <w:rFonts w:asciiTheme="minorBidi" w:hAnsiTheme="minorBidi" w:cstheme="minorBidi"/>
                <w:sz w:val="18"/>
                <w:szCs w:val="18"/>
                <w:lang w:val="en-GB"/>
              </w:rPr>
            </w:pPr>
          </w:p>
          <w:p w14:paraId="053467BC" w14:textId="2E5307BE"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983508" w:rsidRPr="0044651B">
              <w:rPr>
                <w:rFonts w:asciiTheme="minorBidi" w:hAnsiTheme="minorBidi" w:cstheme="minorBidi"/>
                <w:sz w:val="18"/>
                <w:szCs w:val="18"/>
                <w:lang w:val="en-GB"/>
              </w:rPr>
              <w:t>1</w:t>
            </w:r>
            <w:r w:rsidRPr="0044651B">
              <w:rPr>
                <w:rFonts w:asciiTheme="minorBidi" w:hAnsiTheme="minorBidi" w:cstheme="minorBidi"/>
                <w:sz w:val="18"/>
                <w:szCs w:val="18"/>
                <w:lang w:val="en-GB"/>
              </w:rPr>
              <w:t>5,000</w:t>
            </w:r>
          </w:p>
          <w:p w14:paraId="42BD258A" w14:textId="6D55EB68" w:rsidR="00C251D7" w:rsidRPr="0044651B" w:rsidRDefault="00C251D7" w:rsidP="00C251D7">
            <w:pPr>
              <w:spacing w:after="60"/>
              <w:ind w:right="100"/>
              <w:jc w:val="right"/>
              <w:rPr>
                <w:rFonts w:asciiTheme="minorBidi" w:hAnsiTheme="minorBidi" w:cstheme="minorBidi"/>
                <w:sz w:val="18"/>
                <w:szCs w:val="18"/>
                <w:lang w:val="en-GB"/>
              </w:rPr>
            </w:pPr>
          </w:p>
          <w:p w14:paraId="1434F18A" w14:textId="7C6B1EFA"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983508" w:rsidRPr="0044651B">
              <w:rPr>
                <w:rFonts w:asciiTheme="minorBidi" w:hAnsiTheme="minorBidi" w:cstheme="minorBidi"/>
                <w:sz w:val="18"/>
                <w:szCs w:val="18"/>
                <w:lang w:val="en-GB"/>
              </w:rPr>
              <w:t>1</w:t>
            </w:r>
            <w:r w:rsidRPr="0044651B">
              <w:rPr>
                <w:rFonts w:asciiTheme="minorBidi" w:hAnsiTheme="minorBidi" w:cstheme="minorBidi"/>
                <w:sz w:val="18"/>
                <w:szCs w:val="18"/>
                <w:lang w:val="en-GB"/>
              </w:rPr>
              <w:t>0,000</w:t>
            </w:r>
          </w:p>
          <w:p w14:paraId="2780BCDB" w14:textId="10D9EAD0" w:rsidR="00C251D7" w:rsidRPr="0044651B" w:rsidRDefault="00C251D7" w:rsidP="00C251D7">
            <w:pPr>
              <w:spacing w:after="60"/>
              <w:ind w:right="100"/>
              <w:jc w:val="right"/>
              <w:rPr>
                <w:rFonts w:asciiTheme="minorBidi" w:hAnsiTheme="minorBidi" w:cstheme="minorBidi"/>
                <w:sz w:val="18"/>
                <w:szCs w:val="18"/>
                <w:lang w:val="en-GB"/>
              </w:rPr>
            </w:pPr>
          </w:p>
          <w:p w14:paraId="1311EB75" w14:textId="2B5B7AB7"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$ 62,000</w:t>
            </w:r>
          </w:p>
          <w:p w14:paraId="201BEEBB" w14:textId="35214B81" w:rsidR="00344114" w:rsidRPr="0044651B" w:rsidRDefault="00344114" w:rsidP="00C251D7">
            <w:pPr>
              <w:spacing w:after="60"/>
              <w:ind w:right="100"/>
              <w:jc w:val="right"/>
              <w:rPr>
                <w:rFonts w:asciiTheme="minorBidi" w:hAnsiTheme="minorBidi" w:cstheme="minorBidi"/>
                <w:sz w:val="18"/>
                <w:szCs w:val="18"/>
                <w:lang w:val="en-GB"/>
              </w:rPr>
            </w:pPr>
          </w:p>
          <w:p w14:paraId="595A60D0" w14:textId="77777777" w:rsidR="00344114" w:rsidRPr="0044651B" w:rsidRDefault="00344114" w:rsidP="00C251D7">
            <w:pPr>
              <w:spacing w:after="60"/>
              <w:ind w:right="100"/>
              <w:jc w:val="right"/>
              <w:rPr>
                <w:rFonts w:asciiTheme="minorBidi" w:hAnsiTheme="minorBidi" w:cstheme="minorBidi"/>
                <w:sz w:val="18"/>
                <w:szCs w:val="18"/>
                <w:lang w:val="en-GB"/>
              </w:rPr>
            </w:pPr>
          </w:p>
          <w:p w14:paraId="4E5EB408" w14:textId="48BCC5D8" w:rsidR="00C251D7" w:rsidRPr="0044651B" w:rsidRDefault="00C251D7" w:rsidP="000D76EB">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$ 52,000</w:t>
            </w:r>
          </w:p>
        </w:tc>
      </w:tr>
      <w:tr w:rsidR="0044651B" w:rsidRPr="0044651B" w14:paraId="09E863CF" w14:textId="77777777" w:rsidTr="00F67CBA">
        <w:trPr>
          <w:gridAfter w:val="1"/>
          <w:wAfter w:w="16" w:type="dxa"/>
          <w:trHeight w:val="5300"/>
        </w:trPr>
        <w:tc>
          <w:tcPr>
            <w:tcW w:w="3218" w:type="dxa"/>
            <w:vMerge/>
            <w:vAlign w:val="center"/>
          </w:tcPr>
          <w:p w14:paraId="46BB361E" w14:textId="77777777" w:rsidR="00C251D7" w:rsidRPr="0044651B" w:rsidRDefault="00C251D7" w:rsidP="00C251D7">
            <w:pPr>
              <w:spacing w:after="60"/>
              <w:jc w:val="both"/>
              <w:rPr>
                <w:rFonts w:asciiTheme="minorBidi" w:hAnsiTheme="minorBidi" w:cstheme="minorBidi"/>
                <w:sz w:val="18"/>
                <w:szCs w:val="18"/>
                <w:lang w:val="en-GB"/>
              </w:rPr>
            </w:pPr>
          </w:p>
        </w:tc>
        <w:tc>
          <w:tcPr>
            <w:tcW w:w="2159" w:type="dxa"/>
            <w:shd w:val="clear" w:color="auto" w:fill="auto"/>
          </w:tcPr>
          <w:p w14:paraId="2FE41E41" w14:textId="77777777" w:rsidR="00C251D7" w:rsidRPr="0044651B" w:rsidRDefault="00C251D7" w:rsidP="00C251D7">
            <w:pPr>
              <w:spacing w:after="60"/>
              <w:jc w:val="both"/>
              <w:rPr>
                <w:rFonts w:asciiTheme="minorBidi" w:hAnsiTheme="minorBidi" w:cstheme="minorBidi"/>
                <w:sz w:val="18"/>
                <w:szCs w:val="18"/>
                <w:lang w:val="en-GB"/>
              </w:rPr>
            </w:pPr>
            <w:r w:rsidRPr="0044651B">
              <w:rPr>
                <w:rFonts w:asciiTheme="minorBidi" w:hAnsiTheme="minorBidi" w:cstheme="minorBidi"/>
                <w:sz w:val="18"/>
                <w:szCs w:val="18"/>
                <w:lang w:val="en-GB"/>
              </w:rPr>
              <w:t>3.2</w:t>
            </w:r>
            <w:r w:rsidRPr="0044651B">
              <w:rPr>
                <w:rFonts w:asciiTheme="minorBidi" w:hAnsiTheme="minorBidi" w:cstheme="minorBidi"/>
                <w:b/>
                <w:bCs/>
                <w:sz w:val="20"/>
                <w:lang w:val="en-GB"/>
              </w:rPr>
              <w:t xml:space="preserve"> </w:t>
            </w:r>
            <w:r w:rsidRPr="0044651B">
              <w:rPr>
                <w:rFonts w:asciiTheme="minorBidi" w:hAnsiTheme="minorBidi" w:cstheme="minorBidi"/>
                <w:sz w:val="18"/>
                <w:szCs w:val="18"/>
                <w:lang w:val="en-GB"/>
              </w:rPr>
              <w:t>Policy and programme interventions to address the developmental impacts of COVID-19 and safeguarding progress towards the SDGs</w:t>
            </w:r>
          </w:p>
          <w:p w14:paraId="5D697FA0" w14:textId="77777777" w:rsidR="00C251D7" w:rsidRPr="0044651B" w:rsidRDefault="00C251D7" w:rsidP="00C251D7">
            <w:pPr>
              <w:spacing w:after="60"/>
              <w:jc w:val="both"/>
              <w:rPr>
                <w:rFonts w:asciiTheme="minorBidi" w:hAnsiTheme="minorBidi" w:cstheme="minorBidi"/>
                <w:sz w:val="18"/>
                <w:szCs w:val="18"/>
                <w:lang w:val="en-GB"/>
              </w:rPr>
            </w:pPr>
          </w:p>
          <w:p w14:paraId="1717EB20" w14:textId="654F8B3A" w:rsidR="00C251D7" w:rsidRPr="0044651B" w:rsidRDefault="00C251D7" w:rsidP="00C251D7">
            <w:pPr>
              <w:spacing w:after="60"/>
              <w:jc w:val="both"/>
              <w:rPr>
                <w:rFonts w:asciiTheme="minorBidi" w:hAnsiTheme="minorBidi" w:cstheme="minorBidi"/>
                <w:sz w:val="18"/>
                <w:szCs w:val="18"/>
                <w:lang w:val="en-GB"/>
              </w:rPr>
            </w:pPr>
          </w:p>
        </w:tc>
        <w:tc>
          <w:tcPr>
            <w:tcW w:w="3957" w:type="dxa"/>
            <w:shd w:val="clear" w:color="auto" w:fill="auto"/>
          </w:tcPr>
          <w:p w14:paraId="4F60DB40" w14:textId="53DBDD35" w:rsidR="00C251D7" w:rsidRPr="0044651B" w:rsidRDefault="00C251D7" w:rsidP="00C251D7">
            <w:pPr>
              <w:jc w:val="both"/>
              <w:rPr>
                <w:rFonts w:asciiTheme="minorBidi" w:hAnsiTheme="minorBidi" w:cstheme="minorBidi"/>
                <w:sz w:val="18"/>
                <w:szCs w:val="18"/>
              </w:rPr>
            </w:pPr>
            <w:r w:rsidRPr="0044651B">
              <w:rPr>
                <w:rFonts w:asciiTheme="minorBidi" w:hAnsiTheme="minorBidi" w:cstheme="minorBidi"/>
                <w:sz w:val="18"/>
                <w:szCs w:val="18"/>
              </w:rPr>
              <w:t>3.2.1 Consult with public, private, and other development actors to form policy and programme interventions based on the COVID socioeconomic impact assessment at national and subnational levels.</w:t>
            </w:r>
          </w:p>
          <w:p w14:paraId="34C22B52" w14:textId="77777777" w:rsidR="00C251D7" w:rsidRPr="0044651B" w:rsidRDefault="00C251D7" w:rsidP="00C251D7">
            <w:pPr>
              <w:jc w:val="both"/>
              <w:rPr>
                <w:rFonts w:asciiTheme="minorBidi" w:hAnsiTheme="minorBidi" w:cstheme="minorBidi"/>
                <w:sz w:val="18"/>
                <w:szCs w:val="18"/>
              </w:rPr>
            </w:pPr>
          </w:p>
          <w:p w14:paraId="7D52F7F1" w14:textId="4761ED9C" w:rsidR="002B50F9" w:rsidRPr="0044651B" w:rsidRDefault="00373947" w:rsidP="002B50F9">
            <w:pPr>
              <w:jc w:val="both"/>
              <w:rPr>
                <w:rFonts w:asciiTheme="minorBidi" w:hAnsiTheme="minorBidi" w:cstheme="minorBidi"/>
                <w:sz w:val="18"/>
                <w:szCs w:val="18"/>
              </w:rPr>
            </w:pPr>
            <w:r w:rsidRPr="0044651B">
              <w:rPr>
                <w:rFonts w:asciiTheme="minorBidi" w:hAnsiTheme="minorBidi" w:cstheme="minorBidi"/>
                <w:sz w:val="18"/>
                <w:szCs w:val="18"/>
              </w:rPr>
              <w:t>3.2.</w:t>
            </w:r>
            <w:r w:rsidR="00B67075" w:rsidRPr="0044651B">
              <w:rPr>
                <w:rFonts w:asciiTheme="minorBidi" w:hAnsiTheme="minorBidi" w:cstheme="minorBidi"/>
                <w:sz w:val="18"/>
                <w:szCs w:val="18"/>
              </w:rPr>
              <w:t>2</w:t>
            </w:r>
            <w:r w:rsidRPr="0044651B">
              <w:rPr>
                <w:rFonts w:asciiTheme="minorBidi" w:hAnsiTheme="minorBidi" w:cstheme="minorBidi"/>
                <w:sz w:val="18"/>
                <w:szCs w:val="18"/>
              </w:rPr>
              <w:t xml:space="preserve">  Support gender sensitive economic empowerment interventions</w:t>
            </w:r>
            <w:r w:rsidR="00103CD3" w:rsidRPr="0044651B">
              <w:rPr>
                <w:rFonts w:asciiTheme="minorBidi" w:hAnsiTheme="minorBidi" w:cstheme="minorBidi"/>
                <w:sz w:val="18"/>
                <w:szCs w:val="18"/>
              </w:rPr>
              <w:t xml:space="preserve">, </w:t>
            </w:r>
            <w:r w:rsidR="002B064D" w:rsidRPr="0044651B">
              <w:rPr>
                <w:rFonts w:asciiTheme="minorBidi" w:hAnsiTheme="minorBidi" w:cstheme="minorBidi"/>
                <w:sz w:val="18"/>
                <w:szCs w:val="18"/>
              </w:rPr>
              <w:t xml:space="preserve">improved </w:t>
            </w:r>
            <w:r w:rsidR="00E47DD7" w:rsidRPr="0044651B">
              <w:rPr>
                <w:rFonts w:asciiTheme="minorBidi" w:hAnsiTheme="minorBidi" w:cstheme="minorBidi"/>
                <w:sz w:val="18"/>
                <w:szCs w:val="18"/>
              </w:rPr>
              <w:t>access to basic services</w:t>
            </w:r>
            <w:r w:rsidR="00D21BF6" w:rsidRPr="0044651B">
              <w:rPr>
                <w:rFonts w:asciiTheme="minorBidi" w:hAnsiTheme="minorBidi" w:cstheme="minorBidi"/>
                <w:sz w:val="18"/>
                <w:szCs w:val="18"/>
              </w:rPr>
              <w:t xml:space="preserve"> and promot</w:t>
            </w:r>
            <w:r w:rsidR="008149BE" w:rsidRPr="0044651B">
              <w:rPr>
                <w:rFonts w:asciiTheme="minorBidi" w:hAnsiTheme="minorBidi" w:cstheme="minorBidi"/>
                <w:sz w:val="18"/>
                <w:szCs w:val="18"/>
              </w:rPr>
              <w:t xml:space="preserve">e </w:t>
            </w:r>
            <w:r w:rsidR="00D21BF6" w:rsidRPr="0044651B">
              <w:rPr>
                <w:rFonts w:asciiTheme="minorBidi" w:hAnsiTheme="minorBidi" w:cstheme="minorBidi"/>
                <w:sz w:val="18"/>
                <w:szCs w:val="18"/>
              </w:rPr>
              <w:t xml:space="preserve">food security </w:t>
            </w:r>
            <w:r w:rsidRPr="0044651B">
              <w:rPr>
                <w:rFonts w:asciiTheme="minorBidi" w:hAnsiTheme="minorBidi" w:cstheme="minorBidi"/>
                <w:sz w:val="18"/>
                <w:szCs w:val="18"/>
              </w:rPr>
              <w:t>targeting the most vulnerable and impacted groups including youth, people with disability, ethnic minorities, LGBTI community</w:t>
            </w:r>
            <w:r w:rsidR="00B67075" w:rsidRPr="0044651B">
              <w:rPr>
                <w:rFonts w:asciiTheme="minorBidi" w:hAnsiTheme="minorBidi" w:cstheme="minorBidi"/>
                <w:sz w:val="18"/>
                <w:szCs w:val="18"/>
              </w:rPr>
              <w:t xml:space="preserve">, </w:t>
            </w:r>
            <w:r w:rsidR="003C781A" w:rsidRPr="0044651B">
              <w:rPr>
                <w:rFonts w:asciiTheme="minorBidi" w:hAnsiTheme="minorBidi" w:cstheme="minorBidi"/>
                <w:sz w:val="18"/>
                <w:szCs w:val="18"/>
              </w:rPr>
              <w:t>victims of gender based violence</w:t>
            </w:r>
            <w:r w:rsidRPr="0044651B">
              <w:rPr>
                <w:rFonts w:asciiTheme="minorBidi" w:hAnsiTheme="minorBidi" w:cstheme="minorBidi"/>
                <w:sz w:val="18"/>
                <w:szCs w:val="18"/>
              </w:rPr>
              <w:t xml:space="preserve"> and those in both the formal and informal sector with low income </w:t>
            </w:r>
            <w:r w:rsidR="005562F5" w:rsidRPr="0044651B">
              <w:rPr>
                <w:rFonts w:asciiTheme="minorBidi" w:hAnsiTheme="minorBidi" w:cstheme="minorBidi"/>
                <w:sz w:val="18"/>
                <w:szCs w:val="18"/>
              </w:rPr>
              <w:t xml:space="preserve">(for instance, scaling up support towards barbers and hairdressers building on the ongoing initiative between UNDP and the Ministry of Social Development and Human Security) through partnerships with local Civil society organizations (CSOs), Non-governmental organizations (NGOs), private sector, academia, government, and local representatives. </w:t>
            </w:r>
            <w:r w:rsidR="00046ACF" w:rsidRPr="0044651B">
              <w:rPr>
                <w:rFonts w:asciiTheme="minorBidi" w:hAnsiTheme="minorBidi" w:cstheme="minorBidi"/>
                <w:sz w:val="18"/>
                <w:szCs w:val="18"/>
              </w:rPr>
              <w:t xml:space="preserve"> </w:t>
            </w:r>
            <w:r w:rsidR="002B50F9" w:rsidRPr="0044651B">
              <w:rPr>
                <w:rFonts w:asciiTheme="minorBidi" w:hAnsiTheme="minorBidi" w:cstheme="minorBidi"/>
                <w:sz w:val="18"/>
                <w:szCs w:val="18"/>
              </w:rPr>
              <w:t xml:space="preserve"> This will be largely supported through low value grants to CSOs/NGOs. </w:t>
            </w:r>
          </w:p>
          <w:p w14:paraId="12E56559" w14:textId="056DBB7C" w:rsidR="003D33EC" w:rsidRPr="0044651B" w:rsidRDefault="003D33EC" w:rsidP="002B50F9">
            <w:pPr>
              <w:jc w:val="both"/>
              <w:rPr>
                <w:rFonts w:asciiTheme="minorBidi" w:hAnsiTheme="minorBidi" w:cstheme="minorBidi"/>
                <w:sz w:val="18"/>
                <w:szCs w:val="18"/>
              </w:rPr>
            </w:pPr>
          </w:p>
          <w:p w14:paraId="710D5911" w14:textId="3F18038B" w:rsidR="0044651B" w:rsidRPr="0044651B" w:rsidRDefault="0044651B" w:rsidP="0044651B">
            <w:pPr>
              <w:jc w:val="both"/>
            </w:pPr>
            <w:r w:rsidRPr="0044651B">
              <w:rPr>
                <w:rFonts w:asciiTheme="minorBidi" w:hAnsiTheme="minorBidi" w:cstheme="minorBidi"/>
                <w:sz w:val="18"/>
                <w:szCs w:val="18"/>
              </w:rPr>
              <w:t>This Activity will entail providing assistance to the most vulnerable and at risk communities through for instance, the provision of relief goods, basic necessities and PPEs, strengthening their livelihoods and resilience by supporting the establishment of social enterprises and community entrepreneurs through awareness raising, training and other related support. For example:</w:t>
            </w:r>
            <w:r w:rsidRPr="0044651B">
              <w:t xml:space="preserve"> </w:t>
            </w:r>
          </w:p>
          <w:p w14:paraId="281EC535" w14:textId="2755CC0E" w:rsidR="0044651B" w:rsidRPr="0044651B" w:rsidRDefault="0044651B" w:rsidP="0044651B">
            <w:pPr>
              <w:pStyle w:val="ListParagraph"/>
              <w:numPr>
                <w:ilvl w:val="0"/>
                <w:numId w:val="47"/>
              </w:numPr>
              <w:ind w:left="261" w:hanging="261"/>
              <w:jc w:val="both"/>
              <w:rPr>
                <w:rFonts w:asciiTheme="minorBidi" w:hAnsiTheme="minorBidi" w:cstheme="minorBidi"/>
                <w:sz w:val="18"/>
                <w:szCs w:val="18"/>
              </w:rPr>
            </w:pPr>
            <w:r w:rsidRPr="0044651B">
              <w:rPr>
                <w:rFonts w:asciiTheme="minorBidi" w:hAnsiTheme="minorBidi" w:cstheme="minorBidi"/>
                <w:sz w:val="18"/>
                <w:szCs w:val="18"/>
              </w:rPr>
              <w:t xml:space="preserve">Assist entrepreneurs and small businesses at the heart of the hairdressing and salon industry to revive their businesses post pandemic period through provision of necessary PPE, hygiene products, and UV Sterilizer cabinets needed to reopen safely as well as provide online trainings on concrete safety guidelines to ensure the safest conditions possible adapted to the new Covid-19 context. A maximum of 1000 </w:t>
            </w:r>
            <w:r w:rsidRPr="0044651B">
              <w:rPr>
                <w:rFonts w:asciiTheme="minorBidi" w:hAnsiTheme="minorBidi" w:cstheme="minorBidi"/>
                <w:sz w:val="18"/>
                <w:szCs w:val="18"/>
              </w:rPr>
              <w:lastRenderedPageBreak/>
              <w:t xml:space="preserve">beneficiaries will be targeted across the most impacted provinces in Thailand </w:t>
            </w:r>
          </w:p>
          <w:p w14:paraId="3F80489D" w14:textId="77777777" w:rsidR="0044651B" w:rsidRPr="0044651B" w:rsidRDefault="0044651B" w:rsidP="0044651B">
            <w:pPr>
              <w:pStyle w:val="ListParagraph"/>
              <w:numPr>
                <w:ilvl w:val="0"/>
                <w:numId w:val="47"/>
              </w:numPr>
              <w:ind w:left="261" w:hanging="261"/>
              <w:jc w:val="both"/>
              <w:rPr>
                <w:rFonts w:asciiTheme="minorBidi" w:hAnsiTheme="minorBidi" w:cstheme="minorBidi"/>
                <w:sz w:val="18"/>
                <w:szCs w:val="18"/>
              </w:rPr>
            </w:pPr>
            <w:r w:rsidRPr="0044651B">
              <w:rPr>
                <w:rFonts w:asciiTheme="minorBidi" w:hAnsiTheme="minorBidi" w:cstheme="minorBidi"/>
                <w:sz w:val="18"/>
                <w:szCs w:val="18"/>
              </w:rPr>
              <w:t xml:space="preserve">Support towards sundried seafood production and installing a sun-dryer in producing dried fishes/seafoods in the case of ethnic minorities </w:t>
            </w:r>
          </w:p>
          <w:p w14:paraId="376E7804" w14:textId="77777777" w:rsidR="0044651B" w:rsidRPr="0044651B" w:rsidRDefault="0044651B" w:rsidP="0044651B">
            <w:pPr>
              <w:pStyle w:val="ListParagraph"/>
              <w:numPr>
                <w:ilvl w:val="0"/>
                <w:numId w:val="47"/>
              </w:numPr>
              <w:ind w:left="261" w:hanging="261"/>
              <w:jc w:val="both"/>
              <w:rPr>
                <w:rFonts w:asciiTheme="minorBidi" w:hAnsiTheme="minorBidi" w:cstheme="minorBidi"/>
                <w:sz w:val="18"/>
                <w:szCs w:val="18"/>
              </w:rPr>
            </w:pPr>
            <w:r w:rsidRPr="0044651B">
              <w:rPr>
                <w:rFonts w:asciiTheme="minorBidi" w:hAnsiTheme="minorBidi" w:cstheme="minorBidi"/>
                <w:sz w:val="18"/>
                <w:szCs w:val="18"/>
              </w:rPr>
              <w:t xml:space="preserve">Improve preventive measures for as well as support access to health and social services for LGBTI community </w:t>
            </w:r>
          </w:p>
          <w:p w14:paraId="1F4AF09B" w14:textId="45CD7315" w:rsidR="0044651B" w:rsidRPr="0044651B" w:rsidRDefault="0044651B" w:rsidP="003D33EC">
            <w:pPr>
              <w:jc w:val="both"/>
              <w:rPr>
                <w:rFonts w:asciiTheme="minorBidi" w:hAnsiTheme="minorBidi" w:cstheme="minorBidi"/>
                <w:sz w:val="18"/>
                <w:szCs w:val="18"/>
                <w:lang w:eastAsia="ja-JP"/>
              </w:rPr>
            </w:pPr>
          </w:p>
          <w:p w14:paraId="1B128358" w14:textId="77777777" w:rsidR="0044651B" w:rsidRPr="0044651B" w:rsidRDefault="0044651B" w:rsidP="0044651B">
            <w:pPr>
              <w:jc w:val="both"/>
              <w:rPr>
                <w:rFonts w:asciiTheme="minorBidi" w:hAnsiTheme="minorBidi" w:cstheme="minorBidi"/>
                <w:sz w:val="18"/>
                <w:szCs w:val="18"/>
                <w:lang w:eastAsia="ja-JP"/>
              </w:rPr>
            </w:pPr>
            <w:r w:rsidRPr="0044651B">
              <w:rPr>
                <w:rFonts w:asciiTheme="minorBidi" w:hAnsiTheme="minorBidi" w:cstheme="minorBidi"/>
                <w:sz w:val="18"/>
                <w:szCs w:val="18"/>
                <w:lang w:eastAsia="ja-JP"/>
              </w:rPr>
              <w:t xml:space="preserve">Maximum grants of $ 50,000 per NGO are foreseen. With minimum of 15 NGOs benefiting from grants, with an estimated minimum of 100 beneficiaries per NGO, the total minimum number of beneficiaries of these grants would therefore be 1,500. This is a conservative estimate and a more accurate estimate will be available once the grantees have been selected.  </w:t>
            </w:r>
          </w:p>
          <w:p w14:paraId="21B0D4CD" w14:textId="72FEDC0C" w:rsidR="00046ACF" w:rsidRPr="0044651B" w:rsidRDefault="00046ACF" w:rsidP="00046ACF">
            <w:pPr>
              <w:jc w:val="both"/>
              <w:rPr>
                <w:rFonts w:asciiTheme="minorBidi" w:hAnsiTheme="minorBidi" w:cstheme="minorBidi"/>
                <w:sz w:val="18"/>
                <w:szCs w:val="18"/>
              </w:rPr>
            </w:pPr>
          </w:p>
          <w:p w14:paraId="3C577E5C" w14:textId="77777777" w:rsidR="00373947" w:rsidRPr="0044651B" w:rsidRDefault="00373947" w:rsidP="00C251D7">
            <w:pPr>
              <w:jc w:val="both"/>
              <w:rPr>
                <w:rFonts w:asciiTheme="minorBidi" w:hAnsiTheme="minorBidi" w:cstheme="minorBidi"/>
                <w:sz w:val="18"/>
                <w:szCs w:val="18"/>
              </w:rPr>
            </w:pPr>
          </w:p>
          <w:p w14:paraId="43F86F81" w14:textId="0712F051" w:rsidR="006C16D2" w:rsidRPr="0044651B" w:rsidRDefault="00946D17" w:rsidP="009B6BD2">
            <w:pPr>
              <w:spacing w:after="60"/>
              <w:jc w:val="both"/>
              <w:rPr>
                <w:rFonts w:asciiTheme="minorBidi" w:hAnsiTheme="minorBidi" w:cstheme="minorBidi"/>
                <w:sz w:val="18"/>
                <w:szCs w:val="18"/>
              </w:rPr>
            </w:pPr>
            <w:r w:rsidRPr="0044651B">
              <w:rPr>
                <w:rFonts w:asciiTheme="minorBidi" w:hAnsiTheme="minorBidi" w:cstheme="minorBidi"/>
                <w:sz w:val="18"/>
                <w:szCs w:val="18"/>
              </w:rPr>
              <w:t>3.2.</w:t>
            </w:r>
            <w:r w:rsidR="00D21BF6" w:rsidRPr="0044651B">
              <w:rPr>
                <w:rFonts w:asciiTheme="minorBidi" w:hAnsiTheme="minorBidi" w:cstheme="minorBidi"/>
                <w:sz w:val="18"/>
                <w:szCs w:val="18"/>
              </w:rPr>
              <w:t>3</w:t>
            </w:r>
            <w:r w:rsidRPr="0044651B">
              <w:rPr>
                <w:rFonts w:asciiTheme="minorBidi" w:hAnsiTheme="minorBidi" w:cstheme="minorBidi"/>
                <w:sz w:val="18"/>
                <w:szCs w:val="18"/>
              </w:rPr>
              <w:t xml:space="preserve"> Support young entrepreneurs </w:t>
            </w:r>
            <w:r w:rsidR="006C16D2" w:rsidRPr="0044651B">
              <w:rPr>
                <w:rFonts w:asciiTheme="minorBidi" w:hAnsiTheme="minorBidi" w:cstheme="minorBidi"/>
                <w:sz w:val="18"/>
                <w:szCs w:val="18"/>
              </w:rPr>
              <w:t xml:space="preserve">and SMEs </w:t>
            </w:r>
            <w:r w:rsidRPr="0044651B">
              <w:rPr>
                <w:rFonts w:asciiTheme="minorBidi" w:hAnsiTheme="minorBidi" w:cstheme="minorBidi"/>
                <w:sz w:val="18"/>
                <w:szCs w:val="18"/>
              </w:rPr>
              <w:t xml:space="preserve">to create Business Continuity Plans to be able to continue their operation in time of crisis with transparent communication to their employees and customers. </w:t>
            </w:r>
            <w:r w:rsidR="009B6BD2" w:rsidRPr="0044651B">
              <w:rPr>
                <w:rFonts w:asciiTheme="minorBidi" w:hAnsiTheme="minorBidi" w:cstheme="minorBidi"/>
                <w:sz w:val="18"/>
                <w:szCs w:val="18"/>
              </w:rPr>
              <w:t xml:space="preserve">In parallel, </w:t>
            </w:r>
            <w:r w:rsidR="00A54A9A" w:rsidRPr="0044651B">
              <w:rPr>
                <w:rFonts w:asciiTheme="minorBidi" w:hAnsiTheme="minorBidi" w:cstheme="minorBidi"/>
                <w:sz w:val="18"/>
                <w:szCs w:val="18"/>
              </w:rPr>
              <w:t xml:space="preserve">engage with the same groups to </w:t>
            </w:r>
            <w:r w:rsidR="00F431F3" w:rsidRPr="0044651B">
              <w:rPr>
                <w:rFonts w:asciiTheme="minorBidi" w:hAnsiTheme="minorBidi" w:cstheme="minorBidi"/>
                <w:sz w:val="18"/>
                <w:szCs w:val="18"/>
              </w:rPr>
              <w:t>f</w:t>
            </w:r>
            <w:r w:rsidR="000E351F" w:rsidRPr="0044651B">
              <w:rPr>
                <w:rFonts w:asciiTheme="minorBidi" w:hAnsiTheme="minorBidi" w:cstheme="minorBidi"/>
                <w:sz w:val="18"/>
                <w:szCs w:val="18"/>
              </w:rPr>
              <w:t>ormulate r</w:t>
            </w:r>
            <w:r w:rsidR="006C16D2" w:rsidRPr="0044651B">
              <w:rPr>
                <w:rFonts w:asciiTheme="minorBidi" w:hAnsiTheme="minorBidi" w:cstheme="minorBidi"/>
                <w:sz w:val="18"/>
                <w:szCs w:val="18"/>
              </w:rPr>
              <w:t>ecommendations to the government on how to collaborate to build a better, fairer business environment</w:t>
            </w:r>
            <w:r w:rsidR="004E3A46" w:rsidRPr="0044651B">
              <w:rPr>
                <w:rFonts w:asciiTheme="minorBidi" w:hAnsiTheme="minorBidi" w:cstheme="minorBidi"/>
                <w:sz w:val="18"/>
                <w:szCs w:val="18"/>
              </w:rPr>
              <w:t xml:space="preserve"> / climate</w:t>
            </w:r>
          </w:p>
          <w:p w14:paraId="6F082AC2" w14:textId="275D5894" w:rsidR="0014357F" w:rsidRPr="0044651B" w:rsidRDefault="0014357F" w:rsidP="006C16D2">
            <w:pPr>
              <w:spacing w:after="60"/>
              <w:jc w:val="both"/>
              <w:rPr>
                <w:rFonts w:asciiTheme="minorBidi" w:hAnsiTheme="minorBidi" w:cstheme="minorBidi"/>
                <w:sz w:val="18"/>
                <w:szCs w:val="18"/>
              </w:rPr>
            </w:pPr>
          </w:p>
          <w:p w14:paraId="5B04D4A4" w14:textId="6B2ABD1F" w:rsidR="003D33EC" w:rsidRPr="0044651B" w:rsidRDefault="00A54A9A" w:rsidP="003D33EC">
            <w:pPr>
              <w:jc w:val="both"/>
              <w:rPr>
                <w:rFonts w:asciiTheme="minorBidi" w:hAnsiTheme="minorBidi" w:cstheme="minorBidi"/>
                <w:sz w:val="18"/>
                <w:szCs w:val="18"/>
                <w:lang w:eastAsia="ja-JP"/>
              </w:rPr>
            </w:pPr>
            <w:r w:rsidRPr="0044651B">
              <w:rPr>
                <w:rFonts w:asciiTheme="minorBidi" w:hAnsiTheme="minorBidi" w:cstheme="minorBidi"/>
                <w:sz w:val="18"/>
                <w:szCs w:val="18"/>
              </w:rPr>
              <w:t>3.2.4</w:t>
            </w:r>
            <w:r w:rsidR="0014357F" w:rsidRPr="0044651B">
              <w:rPr>
                <w:rFonts w:asciiTheme="minorBidi" w:hAnsiTheme="minorBidi" w:cstheme="minorBidi"/>
                <w:sz w:val="18"/>
                <w:szCs w:val="18"/>
              </w:rPr>
              <w:t xml:space="preserve"> Promote inter-community resilience, social cohesion and food security in the conflict affected southern border provinces of Thailand through livelihood support and improvement, civil society and people engagement, and technical support to local governments applying a conflict-prevention approach focused on strengthening social cohesion.</w:t>
            </w:r>
            <w:r w:rsidR="00046ACF" w:rsidRPr="0044651B">
              <w:rPr>
                <w:rFonts w:asciiTheme="minorBidi" w:hAnsiTheme="minorBidi" w:cstheme="minorBidi"/>
                <w:sz w:val="18"/>
                <w:szCs w:val="18"/>
              </w:rPr>
              <w:t xml:space="preserve"> </w:t>
            </w:r>
            <w:r w:rsidR="002B50F9" w:rsidRPr="0044651B">
              <w:rPr>
                <w:rFonts w:asciiTheme="minorBidi" w:hAnsiTheme="minorBidi" w:cstheme="minorBidi"/>
                <w:sz w:val="18"/>
                <w:szCs w:val="18"/>
              </w:rPr>
              <w:t>This will be largely supported through low value grants to CSOs/NGOs.</w:t>
            </w:r>
            <w:r w:rsidR="003D33EC" w:rsidRPr="0044651B">
              <w:rPr>
                <w:rFonts w:asciiTheme="minorBidi" w:hAnsiTheme="minorBidi" w:cstheme="minorBidi"/>
                <w:sz w:val="18"/>
                <w:szCs w:val="18"/>
              </w:rPr>
              <w:t xml:space="preserve"> </w:t>
            </w:r>
            <w:r w:rsidR="0044651B" w:rsidRPr="0044651B">
              <w:rPr>
                <w:rFonts w:asciiTheme="minorBidi" w:hAnsiTheme="minorBidi" w:cstheme="minorBidi"/>
                <w:sz w:val="18"/>
                <w:szCs w:val="18"/>
                <w:lang w:eastAsia="ja-JP"/>
              </w:rPr>
              <w:t xml:space="preserve">Examples of interventions include the following: </w:t>
            </w:r>
          </w:p>
          <w:p w14:paraId="7B24DE24" w14:textId="506B092F" w:rsidR="0044651B" w:rsidRPr="0044651B" w:rsidRDefault="0044651B" w:rsidP="003D33EC">
            <w:pPr>
              <w:jc w:val="both"/>
              <w:rPr>
                <w:rFonts w:asciiTheme="minorBidi" w:hAnsiTheme="minorBidi" w:cstheme="minorBidi"/>
                <w:sz w:val="18"/>
                <w:szCs w:val="18"/>
                <w:lang w:eastAsia="ja-JP"/>
              </w:rPr>
            </w:pPr>
          </w:p>
          <w:p w14:paraId="34A07097" w14:textId="77777777" w:rsidR="0044651B" w:rsidRPr="0044651B" w:rsidRDefault="0044651B" w:rsidP="0044651B">
            <w:pPr>
              <w:pStyle w:val="ListParagraph"/>
              <w:numPr>
                <w:ilvl w:val="0"/>
                <w:numId w:val="47"/>
              </w:numPr>
              <w:ind w:left="261" w:hanging="261"/>
              <w:jc w:val="both"/>
              <w:rPr>
                <w:rFonts w:asciiTheme="minorBidi" w:hAnsiTheme="minorBidi" w:cstheme="minorBidi"/>
                <w:sz w:val="18"/>
                <w:szCs w:val="18"/>
              </w:rPr>
            </w:pPr>
            <w:r w:rsidRPr="0044651B">
              <w:rPr>
                <w:rFonts w:asciiTheme="minorBidi" w:hAnsiTheme="minorBidi" w:cstheme="minorBidi"/>
                <w:sz w:val="18"/>
                <w:szCs w:val="18"/>
              </w:rPr>
              <w:t>Pilot social innovation for livelihood improvement at local communities</w:t>
            </w:r>
          </w:p>
          <w:p w14:paraId="0A0C1F62" w14:textId="77777777" w:rsidR="0044651B" w:rsidRPr="0044651B" w:rsidRDefault="0044651B" w:rsidP="0044651B">
            <w:pPr>
              <w:pStyle w:val="ListParagraph"/>
              <w:numPr>
                <w:ilvl w:val="0"/>
                <w:numId w:val="47"/>
              </w:numPr>
              <w:ind w:left="261" w:hanging="261"/>
              <w:jc w:val="both"/>
              <w:rPr>
                <w:rFonts w:asciiTheme="minorBidi" w:hAnsiTheme="minorBidi" w:cstheme="minorBidi"/>
                <w:sz w:val="18"/>
                <w:szCs w:val="18"/>
              </w:rPr>
            </w:pPr>
            <w:r w:rsidRPr="0044651B">
              <w:rPr>
                <w:rFonts w:asciiTheme="minorBidi" w:hAnsiTheme="minorBidi" w:cstheme="minorBidi"/>
                <w:sz w:val="18"/>
                <w:szCs w:val="18"/>
              </w:rPr>
              <w:lastRenderedPageBreak/>
              <w:t>Establish network of food industry value chain to share information of food production and consumption at local communities.</w:t>
            </w:r>
          </w:p>
          <w:p w14:paraId="0E1CB3DE" w14:textId="77777777" w:rsidR="0044651B" w:rsidRPr="0044651B" w:rsidRDefault="0044651B" w:rsidP="0044651B">
            <w:pPr>
              <w:pStyle w:val="ListParagraph"/>
              <w:numPr>
                <w:ilvl w:val="0"/>
                <w:numId w:val="47"/>
              </w:numPr>
              <w:ind w:left="261" w:hanging="261"/>
              <w:jc w:val="both"/>
              <w:rPr>
                <w:rFonts w:asciiTheme="minorBidi" w:hAnsiTheme="minorBidi" w:cstheme="minorBidi"/>
                <w:sz w:val="18"/>
                <w:szCs w:val="18"/>
              </w:rPr>
            </w:pPr>
            <w:r w:rsidRPr="0044651B">
              <w:rPr>
                <w:rFonts w:asciiTheme="minorBidi" w:hAnsiTheme="minorBidi" w:cstheme="minorBidi"/>
                <w:sz w:val="18"/>
                <w:szCs w:val="18"/>
              </w:rPr>
              <w:t xml:space="preserve">Enhance capacities of local government for inclusive local planning and implementation </w:t>
            </w:r>
          </w:p>
          <w:p w14:paraId="354C1E86" w14:textId="77777777" w:rsidR="0044651B" w:rsidRPr="0044651B" w:rsidRDefault="0044651B" w:rsidP="003D33EC">
            <w:pPr>
              <w:jc w:val="both"/>
              <w:rPr>
                <w:rFonts w:asciiTheme="minorBidi" w:hAnsiTheme="minorBidi" w:cstheme="minorBidi"/>
                <w:sz w:val="18"/>
                <w:szCs w:val="18"/>
                <w:lang w:eastAsia="ja-JP"/>
              </w:rPr>
            </w:pPr>
          </w:p>
          <w:p w14:paraId="3D3CB8FC" w14:textId="77777777" w:rsidR="003D33EC" w:rsidRPr="0044651B" w:rsidRDefault="003D33EC" w:rsidP="003D33EC">
            <w:pPr>
              <w:jc w:val="both"/>
              <w:rPr>
                <w:rFonts w:asciiTheme="minorBidi" w:hAnsiTheme="minorBidi" w:cstheme="minorBidi"/>
                <w:sz w:val="18"/>
                <w:szCs w:val="18"/>
                <w:lang w:eastAsia="ja-JP"/>
              </w:rPr>
            </w:pPr>
          </w:p>
          <w:p w14:paraId="7310ABA5" w14:textId="33E5049E" w:rsidR="00D71A65" w:rsidRPr="0044651B" w:rsidRDefault="0044651B" w:rsidP="00D71A65">
            <w:pPr>
              <w:jc w:val="both"/>
              <w:rPr>
                <w:rFonts w:asciiTheme="minorBidi" w:hAnsiTheme="minorBidi" w:cstheme="minorBidi"/>
                <w:sz w:val="18"/>
                <w:szCs w:val="18"/>
                <w:lang w:eastAsia="ja-JP"/>
              </w:rPr>
            </w:pPr>
            <w:r w:rsidRPr="0044651B">
              <w:rPr>
                <w:rFonts w:asciiTheme="minorBidi" w:hAnsiTheme="minorBidi" w:cstheme="minorBidi"/>
                <w:sz w:val="18"/>
                <w:szCs w:val="18"/>
                <w:lang w:eastAsia="ja-JP"/>
              </w:rPr>
              <w:t xml:space="preserve">Up to </w:t>
            </w:r>
            <w:r w:rsidR="003D33EC" w:rsidRPr="0044651B">
              <w:rPr>
                <w:rFonts w:asciiTheme="minorBidi" w:hAnsiTheme="minorBidi" w:cstheme="minorBidi"/>
                <w:sz w:val="18"/>
                <w:szCs w:val="18"/>
                <w:lang w:eastAsia="ja-JP"/>
              </w:rPr>
              <w:t xml:space="preserve">5 grants </w:t>
            </w:r>
            <w:r w:rsidRPr="0044651B">
              <w:rPr>
                <w:rFonts w:asciiTheme="minorBidi" w:hAnsiTheme="minorBidi" w:cstheme="minorBidi"/>
                <w:sz w:val="18"/>
                <w:szCs w:val="18"/>
                <w:lang w:eastAsia="ja-JP"/>
              </w:rPr>
              <w:t xml:space="preserve">are </w:t>
            </w:r>
            <w:r w:rsidR="003D33EC" w:rsidRPr="0044651B">
              <w:rPr>
                <w:rFonts w:asciiTheme="minorBidi" w:hAnsiTheme="minorBidi" w:cstheme="minorBidi"/>
                <w:sz w:val="18"/>
                <w:szCs w:val="18"/>
                <w:lang w:eastAsia="ja-JP"/>
              </w:rPr>
              <w:t xml:space="preserve">foreseen to benefit around 20 local producers each, </w:t>
            </w:r>
            <w:proofErr w:type="spellStart"/>
            <w:r w:rsidRPr="0044651B">
              <w:rPr>
                <w:rFonts w:asciiTheme="minorBidi" w:hAnsiTheme="minorBidi" w:cstheme="minorBidi"/>
                <w:sz w:val="18"/>
                <w:szCs w:val="18"/>
                <w:lang w:eastAsia="ja-JP"/>
              </w:rPr>
              <w:t>totalling</w:t>
            </w:r>
            <w:proofErr w:type="spellEnd"/>
            <w:r w:rsidRPr="0044651B">
              <w:rPr>
                <w:rFonts w:asciiTheme="minorBidi" w:hAnsiTheme="minorBidi" w:cstheme="minorBidi"/>
                <w:sz w:val="18"/>
                <w:szCs w:val="18"/>
                <w:lang w:eastAsia="ja-JP"/>
              </w:rPr>
              <w:t xml:space="preserve"> </w:t>
            </w:r>
            <w:r w:rsidR="003D33EC" w:rsidRPr="0044651B">
              <w:rPr>
                <w:rFonts w:asciiTheme="minorBidi" w:hAnsiTheme="minorBidi" w:cstheme="minorBidi"/>
                <w:sz w:val="18"/>
                <w:szCs w:val="18"/>
                <w:lang w:eastAsia="ja-JP"/>
              </w:rPr>
              <w:t>100 local producers.</w:t>
            </w:r>
            <w:r w:rsidR="00D71A65" w:rsidRPr="0044651B">
              <w:rPr>
                <w:rFonts w:asciiTheme="minorBidi" w:hAnsiTheme="minorBidi" w:cstheme="minorBidi"/>
                <w:sz w:val="18"/>
                <w:szCs w:val="18"/>
                <w:lang w:eastAsia="ja-JP"/>
              </w:rPr>
              <w:t xml:space="preserve"> The beneficiaries will not receive cash grants</w:t>
            </w:r>
            <w:r w:rsidR="00B4748F" w:rsidRPr="0044651B">
              <w:rPr>
                <w:rFonts w:asciiTheme="minorBidi" w:hAnsiTheme="minorBidi" w:cstheme="minorBidi"/>
                <w:sz w:val="18"/>
                <w:szCs w:val="18"/>
                <w:lang w:eastAsia="ja-JP"/>
              </w:rPr>
              <w:t xml:space="preserve"> but </w:t>
            </w:r>
            <w:r w:rsidRPr="0044651B">
              <w:rPr>
                <w:rFonts w:asciiTheme="minorBidi" w:hAnsiTheme="minorBidi" w:cstheme="minorBidi"/>
                <w:sz w:val="18"/>
                <w:szCs w:val="18"/>
                <w:lang w:eastAsia="ja-JP"/>
              </w:rPr>
              <w:t xml:space="preserve">will receive the above mentioned </w:t>
            </w:r>
            <w:proofErr w:type="gramStart"/>
            <w:r w:rsidRPr="0044651B">
              <w:rPr>
                <w:rFonts w:asciiTheme="minorBidi" w:hAnsiTheme="minorBidi" w:cstheme="minorBidi"/>
                <w:sz w:val="18"/>
                <w:szCs w:val="18"/>
                <w:lang w:eastAsia="ja-JP"/>
              </w:rPr>
              <w:t>support</w:t>
            </w:r>
            <w:proofErr w:type="gramEnd"/>
            <w:r w:rsidR="00B4748F" w:rsidRPr="0044651B">
              <w:rPr>
                <w:rFonts w:asciiTheme="minorBidi" w:hAnsiTheme="minorBidi" w:cstheme="minorBidi"/>
                <w:sz w:val="18"/>
                <w:szCs w:val="18"/>
                <w:lang w:eastAsia="ja-JP"/>
              </w:rPr>
              <w:t xml:space="preserve"> </w:t>
            </w:r>
          </w:p>
          <w:p w14:paraId="71AE2649" w14:textId="6195D685" w:rsidR="003D33EC" w:rsidRPr="0044651B" w:rsidRDefault="003D33EC" w:rsidP="003D33EC">
            <w:pPr>
              <w:jc w:val="both"/>
            </w:pPr>
          </w:p>
          <w:p w14:paraId="431BE23C" w14:textId="40FFB941" w:rsidR="0014357F" w:rsidRPr="0044651B" w:rsidRDefault="0014357F" w:rsidP="006C16D2">
            <w:pPr>
              <w:spacing w:after="60"/>
              <w:jc w:val="both"/>
              <w:rPr>
                <w:rFonts w:asciiTheme="minorBidi" w:hAnsiTheme="minorBidi" w:cstheme="minorBidi"/>
                <w:sz w:val="18"/>
                <w:szCs w:val="18"/>
              </w:rPr>
            </w:pPr>
          </w:p>
          <w:p w14:paraId="45EEAF5C" w14:textId="77777777" w:rsidR="002B50F9" w:rsidRPr="0044651B" w:rsidRDefault="002B50F9" w:rsidP="006C16D2">
            <w:pPr>
              <w:spacing w:after="60"/>
              <w:jc w:val="both"/>
              <w:rPr>
                <w:rFonts w:asciiTheme="minorBidi" w:hAnsiTheme="minorBidi" w:cstheme="minorBidi"/>
                <w:sz w:val="18"/>
                <w:szCs w:val="18"/>
              </w:rPr>
            </w:pPr>
          </w:p>
          <w:p w14:paraId="77A0EACF" w14:textId="77777777" w:rsidR="00C251D7" w:rsidRPr="0044651B" w:rsidRDefault="00C251D7" w:rsidP="00C251D7">
            <w:pPr>
              <w:jc w:val="both"/>
              <w:rPr>
                <w:rFonts w:asciiTheme="minorBidi" w:hAnsiTheme="minorBidi" w:cstheme="minorBidi"/>
                <w:sz w:val="18"/>
                <w:szCs w:val="18"/>
              </w:rPr>
            </w:pPr>
          </w:p>
          <w:p w14:paraId="68684B02" w14:textId="77777777" w:rsidR="00612248" w:rsidRPr="0044651B" w:rsidRDefault="00612248" w:rsidP="00C251D7">
            <w:pPr>
              <w:jc w:val="both"/>
              <w:rPr>
                <w:rFonts w:asciiTheme="minorBidi" w:hAnsiTheme="minorBidi" w:cstheme="minorBidi"/>
                <w:sz w:val="18"/>
                <w:szCs w:val="18"/>
                <w:lang w:eastAsia="ja-JP"/>
              </w:rPr>
            </w:pPr>
          </w:p>
          <w:p w14:paraId="43B66170" w14:textId="1E3C58EC" w:rsidR="002B50F9" w:rsidRPr="0044651B" w:rsidRDefault="002B50F9" w:rsidP="00C251D7">
            <w:pPr>
              <w:jc w:val="both"/>
              <w:rPr>
                <w:rFonts w:asciiTheme="minorBidi" w:hAnsiTheme="minorBidi" w:cstheme="minorBidi"/>
                <w:sz w:val="18"/>
                <w:szCs w:val="18"/>
                <w:lang w:eastAsia="ja-JP"/>
              </w:rPr>
            </w:pPr>
          </w:p>
          <w:p w14:paraId="0BA3F662" w14:textId="7A846227" w:rsidR="002B50F9" w:rsidRPr="0044651B" w:rsidRDefault="002B50F9" w:rsidP="003D33EC">
            <w:pPr>
              <w:jc w:val="both"/>
              <w:rPr>
                <w:rFonts w:asciiTheme="minorBidi" w:hAnsiTheme="minorBidi" w:cstheme="minorBidi"/>
                <w:sz w:val="18"/>
                <w:szCs w:val="18"/>
                <w:lang w:eastAsia="ja-JP"/>
              </w:rPr>
            </w:pPr>
          </w:p>
        </w:tc>
        <w:tc>
          <w:tcPr>
            <w:tcW w:w="2301" w:type="dxa"/>
            <w:shd w:val="clear" w:color="auto" w:fill="auto"/>
          </w:tcPr>
          <w:p w14:paraId="6D0C5CBB" w14:textId="77777777" w:rsidR="00A92C6C" w:rsidRPr="0044651B" w:rsidRDefault="00A92C6C" w:rsidP="00A92C6C">
            <w:pPr>
              <w:spacing w:after="60"/>
              <w:rPr>
                <w:rFonts w:asciiTheme="minorBidi" w:hAnsiTheme="minorBidi" w:cstheme="minorBidi"/>
                <w:sz w:val="18"/>
                <w:szCs w:val="18"/>
                <w:lang w:val="en-GB"/>
              </w:rPr>
            </w:pPr>
            <w:r w:rsidRPr="0044651B">
              <w:rPr>
                <w:rFonts w:asciiTheme="minorBidi" w:hAnsiTheme="minorBidi" w:cstheme="minorBidi"/>
                <w:sz w:val="18"/>
                <w:szCs w:val="18"/>
                <w:lang w:val="en-GB"/>
              </w:rPr>
              <w:lastRenderedPageBreak/>
              <w:t>Consultant – International &amp; National</w:t>
            </w:r>
          </w:p>
          <w:p w14:paraId="0E4E7669" w14:textId="77777777" w:rsidR="00A92C6C" w:rsidRPr="0044651B" w:rsidRDefault="00A92C6C" w:rsidP="00A92C6C">
            <w:pPr>
              <w:spacing w:after="60"/>
              <w:rPr>
                <w:rFonts w:asciiTheme="minorBidi" w:hAnsiTheme="minorBidi" w:cstheme="minorBidi"/>
                <w:sz w:val="18"/>
                <w:szCs w:val="18"/>
                <w:lang w:val="en-GB"/>
              </w:rPr>
            </w:pPr>
          </w:p>
          <w:p w14:paraId="73215303" w14:textId="77777777" w:rsidR="00A92C6C" w:rsidRPr="0044651B" w:rsidRDefault="00A92C6C" w:rsidP="00A92C6C">
            <w:pPr>
              <w:rPr>
                <w:rFonts w:ascii="Arial" w:hAnsi="Arial" w:cs="Arial"/>
                <w:sz w:val="18"/>
                <w:szCs w:val="18"/>
                <w:lang w:eastAsia="zh-CN"/>
              </w:rPr>
            </w:pPr>
            <w:r w:rsidRPr="0044651B">
              <w:rPr>
                <w:rFonts w:ascii="Arial" w:hAnsi="Arial" w:cs="Arial"/>
                <w:sz w:val="18"/>
                <w:szCs w:val="18"/>
              </w:rPr>
              <w:t>Contractual Services - Companies (Comm. &amp; Outreach)</w:t>
            </w:r>
          </w:p>
          <w:p w14:paraId="607A951F" w14:textId="77777777" w:rsidR="00A92C6C" w:rsidRPr="0044651B" w:rsidRDefault="00A92C6C" w:rsidP="00A92C6C">
            <w:pPr>
              <w:spacing w:after="60"/>
              <w:jc w:val="both"/>
              <w:rPr>
                <w:rFonts w:asciiTheme="minorBidi" w:hAnsiTheme="minorBidi" w:cstheme="minorBidi"/>
                <w:sz w:val="18"/>
                <w:szCs w:val="18"/>
              </w:rPr>
            </w:pPr>
          </w:p>
          <w:p w14:paraId="59B7A9FD" w14:textId="77777777" w:rsidR="00A92C6C" w:rsidRPr="0044651B" w:rsidRDefault="00A92C6C" w:rsidP="00A92C6C">
            <w:pPr>
              <w:spacing w:after="60"/>
              <w:jc w:val="both"/>
              <w:rPr>
                <w:rFonts w:asciiTheme="minorBidi" w:hAnsiTheme="minorBidi" w:cstheme="minorBidi"/>
                <w:sz w:val="18"/>
                <w:szCs w:val="18"/>
              </w:rPr>
            </w:pPr>
            <w:r w:rsidRPr="0044651B">
              <w:rPr>
                <w:rFonts w:asciiTheme="minorBidi" w:hAnsiTheme="minorBidi" w:cstheme="minorBidi"/>
                <w:sz w:val="18"/>
                <w:szCs w:val="18"/>
              </w:rPr>
              <w:t>Workshop</w:t>
            </w:r>
          </w:p>
          <w:p w14:paraId="7601460B" w14:textId="77777777" w:rsidR="00A92C6C" w:rsidRPr="0044651B" w:rsidRDefault="00A92C6C" w:rsidP="00A92C6C">
            <w:pPr>
              <w:spacing w:after="60"/>
              <w:jc w:val="both"/>
              <w:rPr>
                <w:rFonts w:asciiTheme="minorBidi" w:hAnsiTheme="minorBidi" w:cstheme="minorBidi"/>
                <w:sz w:val="18"/>
                <w:szCs w:val="18"/>
              </w:rPr>
            </w:pPr>
          </w:p>
          <w:p w14:paraId="29E90CDB" w14:textId="77777777" w:rsidR="00A92C6C" w:rsidRPr="0044651B" w:rsidRDefault="00A92C6C" w:rsidP="00A92C6C">
            <w:pPr>
              <w:spacing w:after="60"/>
              <w:rPr>
                <w:rFonts w:asciiTheme="minorBidi" w:hAnsiTheme="minorBidi" w:cstheme="minorBidi"/>
                <w:sz w:val="18"/>
                <w:szCs w:val="18"/>
              </w:rPr>
            </w:pPr>
            <w:r w:rsidRPr="0044651B">
              <w:rPr>
                <w:rFonts w:asciiTheme="minorBidi" w:hAnsiTheme="minorBidi" w:cstheme="minorBidi"/>
                <w:sz w:val="18"/>
                <w:szCs w:val="18"/>
              </w:rPr>
              <w:t>Printing and Materials</w:t>
            </w:r>
          </w:p>
          <w:p w14:paraId="6C9F06F2" w14:textId="77777777" w:rsidR="00A92C6C" w:rsidRPr="0044651B" w:rsidRDefault="00A92C6C" w:rsidP="00A92C6C">
            <w:pPr>
              <w:spacing w:after="60"/>
              <w:rPr>
                <w:rFonts w:asciiTheme="minorBidi" w:hAnsiTheme="minorBidi" w:cstheme="minorBidi"/>
                <w:sz w:val="18"/>
                <w:szCs w:val="18"/>
              </w:rPr>
            </w:pPr>
          </w:p>
          <w:p w14:paraId="2BDA6681" w14:textId="77777777" w:rsidR="00A92C6C" w:rsidRPr="0044651B" w:rsidRDefault="00A92C6C" w:rsidP="00A92C6C">
            <w:pPr>
              <w:spacing w:after="60"/>
              <w:rPr>
                <w:rFonts w:asciiTheme="minorBidi" w:hAnsiTheme="minorBidi" w:cstheme="minorBidi"/>
                <w:sz w:val="18"/>
                <w:szCs w:val="18"/>
              </w:rPr>
            </w:pPr>
            <w:r w:rsidRPr="0044651B">
              <w:rPr>
                <w:rFonts w:asciiTheme="minorBidi" w:hAnsiTheme="minorBidi" w:cstheme="minorBidi"/>
                <w:sz w:val="18"/>
                <w:szCs w:val="18"/>
              </w:rPr>
              <w:t>Travel</w:t>
            </w:r>
          </w:p>
          <w:p w14:paraId="176C0273" w14:textId="77777777" w:rsidR="00A92C6C" w:rsidRPr="0044651B" w:rsidRDefault="00A92C6C" w:rsidP="00A92C6C">
            <w:pPr>
              <w:spacing w:after="60"/>
              <w:jc w:val="both"/>
              <w:rPr>
                <w:rFonts w:asciiTheme="minorBidi" w:hAnsiTheme="minorBidi" w:cstheme="minorBidi"/>
                <w:sz w:val="18"/>
                <w:szCs w:val="18"/>
              </w:rPr>
            </w:pPr>
          </w:p>
          <w:p w14:paraId="25A6BCE3" w14:textId="77777777" w:rsidR="00A92C6C" w:rsidRPr="0044651B" w:rsidRDefault="00A92C6C" w:rsidP="00A92C6C">
            <w:pPr>
              <w:spacing w:after="60"/>
              <w:jc w:val="both"/>
              <w:rPr>
                <w:rFonts w:asciiTheme="minorBidi" w:hAnsiTheme="minorBidi" w:cstheme="minorBidi"/>
                <w:sz w:val="18"/>
                <w:szCs w:val="18"/>
              </w:rPr>
            </w:pPr>
            <w:r w:rsidRPr="0044651B">
              <w:rPr>
                <w:rFonts w:asciiTheme="minorBidi" w:hAnsiTheme="minorBidi" w:cstheme="minorBidi"/>
                <w:sz w:val="18"/>
                <w:szCs w:val="18"/>
              </w:rPr>
              <w:t>Grants</w:t>
            </w:r>
          </w:p>
          <w:p w14:paraId="2C2FB338" w14:textId="77777777" w:rsidR="00C251D7" w:rsidRPr="0044651B" w:rsidDel="0028783F" w:rsidRDefault="00C251D7" w:rsidP="00C251D7">
            <w:pPr>
              <w:spacing w:after="60"/>
              <w:ind w:right="100"/>
              <w:jc w:val="both"/>
              <w:rPr>
                <w:rFonts w:asciiTheme="minorBidi" w:hAnsiTheme="minorBidi" w:cstheme="minorBidi"/>
                <w:sz w:val="18"/>
                <w:szCs w:val="18"/>
              </w:rPr>
            </w:pPr>
          </w:p>
        </w:tc>
        <w:tc>
          <w:tcPr>
            <w:tcW w:w="2304" w:type="dxa"/>
            <w:shd w:val="clear" w:color="auto" w:fill="auto"/>
          </w:tcPr>
          <w:p w14:paraId="49E3158B" w14:textId="029A726B" w:rsidR="00C251D7" w:rsidRPr="0044651B" w:rsidRDefault="00B81DF6" w:rsidP="00B81DF6">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9949A9" w:rsidRPr="0044651B">
              <w:rPr>
                <w:rFonts w:asciiTheme="minorBidi" w:hAnsiTheme="minorBidi" w:cstheme="minorBidi"/>
                <w:sz w:val="18"/>
                <w:szCs w:val="18"/>
                <w:lang w:val="en-GB"/>
              </w:rPr>
              <w:t>4</w:t>
            </w:r>
            <w:r w:rsidRPr="0044651B">
              <w:rPr>
                <w:rFonts w:asciiTheme="minorBidi" w:hAnsiTheme="minorBidi" w:cstheme="minorBidi"/>
                <w:sz w:val="18"/>
                <w:szCs w:val="18"/>
                <w:lang w:val="en-GB"/>
              </w:rPr>
              <w:t>0,000</w:t>
            </w:r>
          </w:p>
          <w:p w14:paraId="49A62282" w14:textId="77777777" w:rsidR="00B81DF6" w:rsidRPr="0044651B" w:rsidRDefault="00B81DF6" w:rsidP="00B81DF6">
            <w:pPr>
              <w:spacing w:after="60"/>
              <w:ind w:right="100"/>
              <w:jc w:val="right"/>
              <w:rPr>
                <w:rFonts w:asciiTheme="minorBidi" w:hAnsiTheme="minorBidi" w:cstheme="minorBidi"/>
                <w:sz w:val="18"/>
                <w:szCs w:val="18"/>
                <w:lang w:val="en-GB"/>
              </w:rPr>
            </w:pPr>
          </w:p>
          <w:p w14:paraId="1CF699D5" w14:textId="77777777" w:rsidR="00B81DF6" w:rsidRPr="0044651B" w:rsidRDefault="00B81DF6" w:rsidP="00B81DF6">
            <w:pPr>
              <w:spacing w:after="60"/>
              <w:ind w:right="100"/>
              <w:jc w:val="right"/>
              <w:rPr>
                <w:rFonts w:asciiTheme="minorBidi" w:hAnsiTheme="minorBidi" w:cstheme="minorBidi"/>
                <w:sz w:val="18"/>
                <w:szCs w:val="18"/>
                <w:lang w:val="en-GB"/>
              </w:rPr>
            </w:pPr>
          </w:p>
          <w:p w14:paraId="336AC8F5" w14:textId="57787AA9" w:rsidR="00B81DF6" w:rsidRPr="0044651B" w:rsidRDefault="00B81DF6" w:rsidP="00B81DF6">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9949A9" w:rsidRPr="0044651B">
              <w:rPr>
                <w:rFonts w:asciiTheme="minorBidi" w:hAnsiTheme="minorBidi" w:cstheme="minorBidi"/>
                <w:sz w:val="18"/>
                <w:szCs w:val="18"/>
                <w:lang w:val="en-GB"/>
              </w:rPr>
              <w:t>3</w:t>
            </w:r>
            <w:r w:rsidR="00CF16CF" w:rsidRPr="0044651B">
              <w:rPr>
                <w:rFonts w:asciiTheme="minorBidi" w:hAnsiTheme="minorBidi" w:cstheme="minorBidi"/>
                <w:sz w:val="18"/>
                <w:szCs w:val="18"/>
                <w:lang w:val="en-GB"/>
              </w:rPr>
              <w:t>0,000</w:t>
            </w:r>
          </w:p>
          <w:p w14:paraId="416FC646" w14:textId="77777777" w:rsidR="00CF16CF" w:rsidRPr="0044651B" w:rsidRDefault="00CF16CF" w:rsidP="00B81DF6">
            <w:pPr>
              <w:spacing w:after="60"/>
              <w:ind w:right="100"/>
              <w:jc w:val="right"/>
              <w:rPr>
                <w:rFonts w:asciiTheme="minorBidi" w:hAnsiTheme="minorBidi" w:cstheme="minorBidi"/>
                <w:sz w:val="18"/>
                <w:szCs w:val="18"/>
                <w:lang w:val="en-GB"/>
              </w:rPr>
            </w:pPr>
          </w:p>
          <w:p w14:paraId="09861894" w14:textId="77777777" w:rsidR="00CF16CF" w:rsidRPr="0044651B" w:rsidRDefault="00CF16CF" w:rsidP="00B81DF6">
            <w:pPr>
              <w:spacing w:after="60"/>
              <w:ind w:right="100"/>
              <w:jc w:val="right"/>
              <w:rPr>
                <w:rFonts w:asciiTheme="minorBidi" w:hAnsiTheme="minorBidi" w:cstheme="minorBidi"/>
                <w:sz w:val="18"/>
                <w:szCs w:val="18"/>
                <w:lang w:val="en-GB"/>
              </w:rPr>
            </w:pPr>
          </w:p>
          <w:p w14:paraId="6B074A47" w14:textId="77777777" w:rsidR="00CF16CF" w:rsidRPr="0044651B" w:rsidRDefault="00CF16CF" w:rsidP="00B81DF6">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xml:space="preserve">$ </w:t>
            </w:r>
            <w:r w:rsidR="00376AD8" w:rsidRPr="0044651B">
              <w:rPr>
                <w:rFonts w:asciiTheme="minorBidi" w:hAnsiTheme="minorBidi" w:cstheme="minorBidi"/>
                <w:sz w:val="18"/>
                <w:szCs w:val="18"/>
                <w:lang w:val="en-GB"/>
              </w:rPr>
              <w:t>30,000</w:t>
            </w:r>
          </w:p>
          <w:p w14:paraId="10CA2DD7" w14:textId="77777777" w:rsidR="00376AD8" w:rsidRPr="0044651B" w:rsidRDefault="00376AD8" w:rsidP="00B81DF6">
            <w:pPr>
              <w:spacing w:after="60"/>
              <w:ind w:right="100"/>
              <w:jc w:val="right"/>
              <w:rPr>
                <w:rFonts w:asciiTheme="minorBidi" w:hAnsiTheme="minorBidi" w:cstheme="minorBidi"/>
                <w:sz w:val="18"/>
                <w:szCs w:val="18"/>
                <w:lang w:val="en-GB"/>
              </w:rPr>
            </w:pPr>
          </w:p>
          <w:p w14:paraId="2D713DB5" w14:textId="77777777" w:rsidR="00376AD8" w:rsidRPr="0044651B" w:rsidRDefault="00376AD8" w:rsidP="00B81DF6">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$ 20,000</w:t>
            </w:r>
          </w:p>
          <w:p w14:paraId="3135228A" w14:textId="77777777" w:rsidR="00376AD8" w:rsidRPr="0044651B" w:rsidRDefault="00376AD8" w:rsidP="00B81DF6">
            <w:pPr>
              <w:spacing w:after="60"/>
              <w:ind w:right="100"/>
              <w:jc w:val="right"/>
              <w:rPr>
                <w:rFonts w:asciiTheme="minorBidi" w:hAnsiTheme="minorBidi" w:cstheme="minorBidi"/>
                <w:sz w:val="18"/>
                <w:szCs w:val="18"/>
                <w:lang w:val="en-GB"/>
              </w:rPr>
            </w:pPr>
          </w:p>
          <w:p w14:paraId="2B2A9FE8" w14:textId="012D3EEF" w:rsidR="00376AD8" w:rsidRPr="0044651B" w:rsidRDefault="00376AD8" w:rsidP="00B81DF6">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$ 30,000</w:t>
            </w:r>
          </w:p>
          <w:p w14:paraId="3FD3FF70" w14:textId="42FB3066" w:rsidR="00376AD8" w:rsidRPr="0044651B" w:rsidRDefault="00376AD8" w:rsidP="00B81DF6">
            <w:pPr>
              <w:spacing w:after="60"/>
              <w:ind w:right="100"/>
              <w:jc w:val="right"/>
              <w:rPr>
                <w:rFonts w:asciiTheme="minorBidi" w:hAnsiTheme="minorBidi" w:cstheme="minorBidi"/>
                <w:sz w:val="18"/>
                <w:szCs w:val="18"/>
                <w:lang w:val="en-GB"/>
              </w:rPr>
            </w:pPr>
          </w:p>
          <w:p w14:paraId="397C8DA6" w14:textId="0A27DD28" w:rsidR="00376AD8" w:rsidRPr="0044651B" w:rsidRDefault="00376AD8" w:rsidP="00B81DF6">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$ 1,000,000</w:t>
            </w:r>
          </w:p>
          <w:p w14:paraId="3CFB25DD" w14:textId="5E7AE185" w:rsidR="00376AD8" w:rsidRPr="0044651B" w:rsidRDefault="00376AD8" w:rsidP="00B81DF6">
            <w:pPr>
              <w:spacing w:after="60"/>
              <w:ind w:right="100"/>
              <w:jc w:val="right"/>
              <w:rPr>
                <w:rFonts w:asciiTheme="minorBidi" w:hAnsiTheme="minorBidi" w:cstheme="minorBidi"/>
                <w:sz w:val="18"/>
                <w:szCs w:val="18"/>
                <w:lang w:val="en-GB"/>
              </w:rPr>
            </w:pPr>
          </w:p>
        </w:tc>
      </w:tr>
      <w:tr w:rsidR="0044651B" w:rsidRPr="0044651B" w14:paraId="7E18E2FE" w14:textId="77777777" w:rsidTr="00F67CBA">
        <w:trPr>
          <w:gridAfter w:val="1"/>
          <w:wAfter w:w="16" w:type="dxa"/>
          <w:trHeight w:val="171"/>
        </w:trPr>
        <w:tc>
          <w:tcPr>
            <w:tcW w:w="3218" w:type="dxa"/>
            <w:tcBorders>
              <w:left w:val="single" w:sz="12" w:space="0" w:color="auto"/>
            </w:tcBorders>
            <w:shd w:val="clear" w:color="auto" w:fill="FBE4D5" w:themeFill="accent2" w:themeFillTint="33"/>
          </w:tcPr>
          <w:p w14:paraId="1F0F52BF" w14:textId="77777777" w:rsidR="00C251D7" w:rsidRPr="0044651B" w:rsidRDefault="00C251D7" w:rsidP="00C251D7">
            <w:pPr>
              <w:spacing w:after="60"/>
              <w:jc w:val="both"/>
              <w:rPr>
                <w:rFonts w:asciiTheme="minorBidi" w:hAnsiTheme="minorBidi" w:cstheme="minorBidi"/>
                <w:bCs/>
                <w:sz w:val="18"/>
                <w:szCs w:val="18"/>
                <w:lang w:val="en-GB"/>
              </w:rPr>
            </w:pPr>
            <w:r w:rsidRPr="0044651B">
              <w:rPr>
                <w:rFonts w:asciiTheme="minorBidi" w:hAnsiTheme="minorBidi" w:cstheme="minorBidi"/>
                <w:bCs/>
                <w:sz w:val="18"/>
                <w:szCs w:val="18"/>
                <w:lang w:val="en-GB"/>
              </w:rPr>
              <w:lastRenderedPageBreak/>
              <w:t>Subtotal for Output 3</w:t>
            </w:r>
          </w:p>
        </w:tc>
        <w:tc>
          <w:tcPr>
            <w:tcW w:w="2159" w:type="dxa"/>
            <w:shd w:val="clear" w:color="auto" w:fill="FBE4D5" w:themeFill="accent2" w:themeFillTint="33"/>
          </w:tcPr>
          <w:p w14:paraId="05B5FB9B" w14:textId="589F12D7" w:rsidR="00C251D7" w:rsidRPr="0044651B" w:rsidDel="0028783F" w:rsidRDefault="00C251D7" w:rsidP="00C251D7">
            <w:pPr>
              <w:spacing w:after="60"/>
              <w:ind w:right="100"/>
              <w:jc w:val="both"/>
              <w:rPr>
                <w:rFonts w:asciiTheme="minorBidi" w:hAnsiTheme="minorBidi" w:cstheme="minorBidi"/>
                <w:sz w:val="20"/>
                <w:lang w:val="en-GB"/>
              </w:rPr>
            </w:pPr>
          </w:p>
        </w:tc>
        <w:tc>
          <w:tcPr>
            <w:tcW w:w="3957" w:type="dxa"/>
            <w:shd w:val="clear" w:color="auto" w:fill="FBE4D5" w:themeFill="accent2" w:themeFillTint="33"/>
          </w:tcPr>
          <w:p w14:paraId="31822C2F" w14:textId="77777777" w:rsidR="00C251D7" w:rsidRPr="0044651B" w:rsidRDefault="00C251D7" w:rsidP="00C251D7">
            <w:pPr>
              <w:spacing w:after="60"/>
              <w:ind w:right="100"/>
              <w:jc w:val="both"/>
              <w:rPr>
                <w:rFonts w:asciiTheme="minorBidi" w:hAnsiTheme="minorBidi" w:cstheme="minorBidi"/>
                <w:sz w:val="18"/>
                <w:szCs w:val="18"/>
                <w:lang w:val="en-GB"/>
              </w:rPr>
            </w:pPr>
          </w:p>
        </w:tc>
        <w:tc>
          <w:tcPr>
            <w:tcW w:w="2301" w:type="dxa"/>
            <w:shd w:val="clear" w:color="auto" w:fill="FBE4D5" w:themeFill="accent2" w:themeFillTint="33"/>
          </w:tcPr>
          <w:p w14:paraId="60FD9C7A" w14:textId="4D8CA5E4" w:rsidR="00C251D7" w:rsidRPr="0044651B" w:rsidRDefault="00C251D7" w:rsidP="00C251D7">
            <w:pPr>
              <w:spacing w:after="60"/>
              <w:ind w:right="100"/>
              <w:jc w:val="both"/>
              <w:rPr>
                <w:rFonts w:asciiTheme="minorBidi" w:hAnsiTheme="minorBidi" w:cstheme="minorBidi"/>
                <w:sz w:val="18"/>
                <w:szCs w:val="18"/>
                <w:lang w:val="en-GB"/>
              </w:rPr>
            </w:pPr>
          </w:p>
        </w:tc>
        <w:tc>
          <w:tcPr>
            <w:tcW w:w="2304" w:type="dxa"/>
            <w:shd w:val="clear" w:color="auto" w:fill="FBE4D5" w:themeFill="accent2" w:themeFillTint="33"/>
          </w:tcPr>
          <w:p w14:paraId="29E62B53" w14:textId="1D70698C"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$ 1,429,000</w:t>
            </w:r>
          </w:p>
        </w:tc>
      </w:tr>
      <w:tr w:rsidR="0044651B" w:rsidRPr="0044651B" w14:paraId="16E79F55" w14:textId="77777777" w:rsidTr="00F67CBA">
        <w:trPr>
          <w:trHeight w:val="171"/>
        </w:trPr>
        <w:tc>
          <w:tcPr>
            <w:tcW w:w="3218" w:type="dxa"/>
            <w:tcBorders>
              <w:left w:val="single" w:sz="12" w:space="0" w:color="auto"/>
            </w:tcBorders>
            <w:shd w:val="clear" w:color="auto" w:fill="D9E2F3" w:themeFill="accent1" w:themeFillTint="33"/>
            <w:vAlign w:val="center"/>
          </w:tcPr>
          <w:p w14:paraId="3F2D083B" w14:textId="01DE75A8" w:rsidR="00C251D7" w:rsidRPr="0044651B" w:rsidRDefault="00C251D7" w:rsidP="00C251D7">
            <w:pPr>
              <w:spacing w:after="60"/>
              <w:jc w:val="both"/>
              <w:rPr>
                <w:rFonts w:asciiTheme="minorBidi" w:hAnsiTheme="minorBidi" w:cstheme="minorBidi"/>
                <w:bCs/>
                <w:sz w:val="18"/>
                <w:szCs w:val="18"/>
                <w:lang w:val="en-GB"/>
              </w:rPr>
            </w:pPr>
            <w:r w:rsidRPr="0044651B">
              <w:rPr>
                <w:rFonts w:asciiTheme="minorBidi" w:hAnsiTheme="minorBidi" w:cstheme="minorBidi"/>
                <w:bCs/>
                <w:sz w:val="18"/>
                <w:szCs w:val="18"/>
                <w:lang w:val="en-GB"/>
              </w:rPr>
              <w:t>Sub-total for Output 2 &amp; 3</w:t>
            </w:r>
          </w:p>
        </w:tc>
        <w:tc>
          <w:tcPr>
            <w:tcW w:w="10737" w:type="dxa"/>
            <w:gridSpan w:val="5"/>
            <w:shd w:val="clear" w:color="auto" w:fill="D9E2F3" w:themeFill="accent1" w:themeFillTint="33"/>
            <w:vAlign w:val="center"/>
          </w:tcPr>
          <w:p w14:paraId="47AB6FAA" w14:textId="1A1E3083" w:rsidR="00C251D7" w:rsidRPr="0044651B" w:rsidRDefault="00C251D7" w:rsidP="00C251D7">
            <w:pPr>
              <w:spacing w:after="60"/>
              <w:ind w:right="100"/>
              <w:jc w:val="right"/>
              <w:rPr>
                <w:rFonts w:asciiTheme="minorBidi" w:hAnsiTheme="minorBidi" w:cstheme="minorBidi"/>
                <w:sz w:val="18"/>
                <w:szCs w:val="18"/>
                <w:lang w:val="en-GB"/>
              </w:rPr>
            </w:pPr>
            <w:r w:rsidRPr="0044651B">
              <w:rPr>
                <w:rFonts w:asciiTheme="minorBidi" w:hAnsiTheme="minorBidi" w:cstheme="minorBidi"/>
                <w:sz w:val="18"/>
                <w:szCs w:val="18"/>
                <w:lang w:val="en-GB"/>
              </w:rPr>
              <w:t>$ 2,018,000</w:t>
            </w:r>
          </w:p>
        </w:tc>
      </w:tr>
      <w:tr w:rsidR="0044651B" w:rsidRPr="0044651B" w14:paraId="16A0C063" w14:textId="77777777" w:rsidTr="00880E49">
        <w:trPr>
          <w:gridAfter w:val="1"/>
          <w:wAfter w:w="16" w:type="dxa"/>
          <w:trHeight w:val="171"/>
        </w:trPr>
        <w:tc>
          <w:tcPr>
            <w:tcW w:w="3218" w:type="dxa"/>
            <w:tcBorders>
              <w:left w:val="single" w:sz="12" w:space="0" w:color="auto"/>
            </w:tcBorders>
            <w:shd w:val="clear" w:color="auto" w:fill="auto"/>
            <w:vAlign w:val="center"/>
          </w:tcPr>
          <w:p w14:paraId="470F27CD" w14:textId="77777777" w:rsidR="00F67CBA" w:rsidRPr="0044651B" w:rsidRDefault="00F67CBA" w:rsidP="00F67CBA">
            <w:pPr>
              <w:rPr>
                <w:rFonts w:ascii="Arial" w:hAnsi="Arial" w:cs="Arial"/>
                <w:sz w:val="18"/>
                <w:szCs w:val="18"/>
              </w:rPr>
            </w:pPr>
          </w:p>
          <w:p w14:paraId="3008DBF5" w14:textId="2B76B7B2" w:rsidR="00F67CBA" w:rsidRPr="0044651B" w:rsidRDefault="00F67CBA" w:rsidP="00F67CBA">
            <w:pPr>
              <w:rPr>
                <w:rFonts w:ascii="Arial" w:hAnsi="Arial" w:cs="Arial"/>
                <w:sz w:val="18"/>
                <w:szCs w:val="18"/>
                <w:lang w:val="en-GB"/>
              </w:rPr>
            </w:pPr>
            <w:r w:rsidRPr="0044651B">
              <w:rPr>
                <w:rFonts w:ascii="Arial" w:hAnsi="Arial" w:cs="Arial"/>
                <w:sz w:val="18"/>
                <w:szCs w:val="18"/>
              </w:rPr>
              <w:t>Equipment and Furniture</w:t>
            </w:r>
          </w:p>
        </w:tc>
        <w:tc>
          <w:tcPr>
            <w:tcW w:w="6116" w:type="dxa"/>
            <w:gridSpan w:val="2"/>
            <w:vAlign w:val="bottom"/>
          </w:tcPr>
          <w:p w14:paraId="7DB88D0F" w14:textId="799925B9" w:rsidR="00F67CBA" w:rsidRPr="0044651B" w:rsidRDefault="00F67CBA" w:rsidP="00F67CBA">
            <w:pPr>
              <w:ind w:right="100"/>
              <w:jc w:val="both"/>
              <w:rPr>
                <w:rFonts w:ascii="Arial" w:hAnsi="Arial" w:cs="Arial"/>
                <w:sz w:val="18"/>
                <w:szCs w:val="18"/>
                <w:lang w:val="en-GB"/>
              </w:rPr>
            </w:pPr>
          </w:p>
        </w:tc>
        <w:tc>
          <w:tcPr>
            <w:tcW w:w="2301" w:type="dxa"/>
            <w:vAlign w:val="bottom"/>
          </w:tcPr>
          <w:p w14:paraId="2C087655" w14:textId="1D55A49F" w:rsidR="00F67CBA" w:rsidRPr="0044651B" w:rsidRDefault="00F67CBA" w:rsidP="00F67CBA">
            <w:pPr>
              <w:ind w:right="100"/>
              <w:jc w:val="both"/>
              <w:rPr>
                <w:rFonts w:ascii="Arial" w:hAnsi="Arial" w:cs="Arial"/>
                <w:sz w:val="18"/>
                <w:szCs w:val="18"/>
                <w:lang w:val="en-GB"/>
              </w:rPr>
            </w:pPr>
          </w:p>
        </w:tc>
        <w:tc>
          <w:tcPr>
            <w:tcW w:w="2304" w:type="dxa"/>
            <w:vAlign w:val="bottom"/>
          </w:tcPr>
          <w:p w14:paraId="5BB05459" w14:textId="388E109D" w:rsidR="00F67CBA" w:rsidRPr="0044651B" w:rsidRDefault="00F67CBA" w:rsidP="00F67CBA">
            <w:pPr>
              <w:ind w:right="100"/>
              <w:jc w:val="right"/>
              <w:rPr>
                <w:rFonts w:ascii="Arial" w:hAnsi="Arial" w:cs="Arial"/>
                <w:sz w:val="18"/>
                <w:szCs w:val="18"/>
                <w:lang w:val="en-GB"/>
              </w:rPr>
            </w:pPr>
            <w:r w:rsidRPr="0044651B">
              <w:rPr>
                <w:rFonts w:ascii="Arial" w:hAnsi="Arial" w:cs="Arial"/>
                <w:sz w:val="18"/>
                <w:szCs w:val="18"/>
              </w:rPr>
              <w:t xml:space="preserve">                      $ 40,000 </w:t>
            </w:r>
          </w:p>
        </w:tc>
      </w:tr>
      <w:tr w:rsidR="0044651B" w:rsidRPr="0044651B" w14:paraId="50043C04" w14:textId="77777777" w:rsidTr="00880E49">
        <w:trPr>
          <w:gridAfter w:val="1"/>
          <w:wAfter w:w="16" w:type="dxa"/>
          <w:trHeight w:val="171"/>
        </w:trPr>
        <w:tc>
          <w:tcPr>
            <w:tcW w:w="3218" w:type="dxa"/>
            <w:tcBorders>
              <w:left w:val="single" w:sz="12" w:space="0" w:color="auto"/>
            </w:tcBorders>
            <w:shd w:val="clear" w:color="auto" w:fill="auto"/>
            <w:vAlign w:val="center"/>
          </w:tcPr>
          <w:p w14:paraId="4350F456" w14:textId="77777777" w:rsidR="00F67CBA" w:rsidRPr="0044651B" w:rsidRDefault="00F67CBA" w:rsidP="00F67CBA">
            <w:pPr>
              <w:rPr>
                <w:rFonts w:ascii="Arial" w:hAnsi="Arial" w:cs="Arial"/>
                <w:sz w:val="18"/>
                <w:szCs w:val="18"/>
              </w:rPr>
            </w:pPr>
          </w:p>
          <w:p w14:paraId="3D38B96B" w14:textId="13BA5E16" w:rsidR="00F67CBA" w:rsidRPr="0044651B" w:rsidRDefault="00F67CBA" w:rsidP="00F67CBA">
            <w:pPr>
              <w:rPr>
                <w:rFonts w:ascii="Arial" w:hAnsi="Arial" w:cs="Arial"/>
                <w:sz w:val="18"/>
                <w:szCs w:val="18"/>
                <w:lang w:val="en-GB"/>
              </w:rPr>
            </w:pPr>
            <w:r w:rsidRPr="0044651B">
              <w:rPr>
                <w:rFonts w:ascii="Arial" w:hAnsi="Arial" w:cs="Arial"/>
                <w:sz w:val="18"/>
                <w:szCs w:val="18"/>
              </w:rPr>
              <w:t>Communication - mobile, on-line meeting</w:t>
            </w:r>
          </w:p>
        </w:tc>
        <w:tc>
          <w:tcPr>
            <w:tcW w:w="6116" w:type="dxa"/>
            <w:gridSpan w:val="2"/>
            <w:vAlign w:val="bottom"/>
          </w:tcPr>
          <w:p w14:paraId="442E03B4" w14:textId="2A2BE19D" w:rsidR="00F67CBA" w:rsidRPr="0044651B" w:rsidRDefault="00F67CBA" w:rsidP="00F67CBA">
            <w:pPr>
              <w:ind w:right="100"/>
              <w:jc w:val="both"/>
              <w:rPr>
                <w:rFonts w:ascii="Arial" w:hAnsi="Arial" w:cs="Arial"/>
                <w:sz w:val="18"/>
                <w:szCs w:val="18"/>
                <w:lang w:val="en-GB"/>
              </w:rPr>
            </w:pPr>
          </w:p>
        </w:tc>
        <w:tc>
          <w:tcPr>
            <w:tcW w:w="2301" w:type="dxa"/>
            <w:vAlign w:val="bottom"/>
          </w:tcPr>
          <w:p w14:paraId="3450F552" w14:textId="034932BB" w:rsidR="00F67CBA" w:rsidRPr="0044651B" w:rsidRDefault="00F67CBA" w:rsidP="00F67CBA">
            <w:pPr>
              <w:ind w:right="100"/>
              <w:jc w:val="both"/>
              <w:rPr>
                <w:rFonts w:ascii="Arial" w:hAnsi="Arial" w:cs="Arial"/>
                <w:sz w:val="18"/>
                <w:szCs w:val="18"/>
                <w:lang w:val="en-GB"/>
              </w:rPr>
            </w:pPr>
          </w:p>
        </w:tc>
        <w:tc>
          <w:tcPr>
            <w:tcW w:w="2304" w:type="dxa"/>
            <w:vAlign w:val="bottom"/>
          </w:tcPr>
          <w:p w14:paraId="20E017F8" w14:textId="65AA9FB7" w:rsidR="00F67CBA" w:rsidRPr="0044651B" w:rsidRDefault="00F67CBA" w:rsidP="00F67CBA">
            <w:pPr>
              <w:ind w:right="100"/>
              <w:jc w:val="right"/>
              <w:rPr>
                <w:rFonts w:ascii="Arial" w:hAnsi="Arial" w:cs="Arial"/>
                <w:sz w:val="18"/>
                <w:szCs w:val="18"/>
                <w:lang w:val="en-GB"/>
              </w:rPr>
            </w:pPr>
            <w:r w:rsidRPr="0044651B">
              <w:rPr>
                <w:rFonts w:ascii="Arial" w:hAnsi="Arial" w:cs="Arial"/>
                <w:sz w:val="18"/>
                <w:szCs w:val="18"/>
              </w:rPr>
              <w:t xml:space="preserve">                   $ 10,000 </w:t>
            </w:r>
          </w:p>
        </w:tc>
      </w:tr>
      <w:tr w:rsidR="0044651B" w:rsidRPr="0044651B" w14:paraId="38574208" w14:textId="77777777" w:rsidTr="00F67CBA">
        <w:trPr>
          <w:gridAfter w:val="1"/>
          <w:wAfter w:w="16" w:type="dxa"/>
          <w:trHeight w:val="458"/>
        </w:trPr>
        <w:tc>
          <w:tcPr>
            <w:tcW w:w="3218" w:type="dxa"/>
            <w:tcBorders>
              <w:left w:val="single" w:sz="12" w:space="0" w:color="auto"/>
            </w:tcBorders>
            <w:shd w:val="clear" w:color="auto" w:fill="auto"/>
            <w:vAlign w:val="center"/>
          </w:tcPr>
          <w:p w14:paraId="548E3CF4" w14:textId="77777777" w:rsidR="00F67CBA" w:rsidRPr="0044651B" w:rsidRDefault="00F67CBA" w:rsidP="00F67CBA">
            <w:pPr>
              <w:rPr>
                <w:rFonts w:ascii="Arial" w:hAnsi="Arial" w:cs="Arial"/>
                <w:sz w:val="18"/>
                <w:szCs w:val="18"/>
              </w:rPr>
            </w:pPr>
          </w:p>
          <w:p w14:paraId="35A4C490" w14:textId="6FC53714" w:rsidR="00F67CBA" w:rsidRPr="0044651B" w:rsidRDefault="00F67CBA" w:rsidP="00F67CBA">
            <w:pPr>
              <w:rPr>
                <w:rFonts w:ascii="Arial" w:hAnsi="Arial" w:cs="Arial"/>
                <w:sz w:val="18"/>
                <w:szCs w:val="18"/>
                <w:lang w:val="en-GB"/>
              </w:rPr>
            </w:pPr>
            <w:r w:rsidRPr="0044651B">
              <w:rPr>
                <w:rFonts w:ascii="Arial" w:hAnsi="Arial" w:cs="Arial"/>
                <w:sz w:val="18"/>
                <w:szCs w:val="18"/>
              </w:rPr>
              <w:t>Office Premises</w:t>
            </w:r>
          </w:p>
        </w:tc>
        <w:tc>
          <w:tcPr>
            <w:tcW w:w="6116" w:type="dxa"/>
            <w:gridSpan w:val="2"/>
            <w:vAlign w:val="bottom"/>
          </w:tcPr>
          <w:p w14:paraId="0D15A96C" w14:textId="3AEBC8F1" w:rsidR="00F67CBA" w:rsidRPr="0044651B" w:rsidRDefault="00F67CBA" w:rsidP="00F67CBA">
            <w:pPr>
              <w:ind w:right="100"/>
              <w:jc w:val="both"/>
              <w:rPr>
                <w:rFonts w:ascii="Arial" w:hAnsi="Arial" w:cs="Arial"/>
                <w:sz w:val="18"/>
                <w:szCs w:val="18"/>
                <w:lang w:val="en-GB"/>
              </w:rPr>
            </w:pPr>
          </w:p>
        </w:tc>
        <w:tc>
          <w:tcPr>
            <w:tcW w:w="2301" w:type="dxa"/>
            <w:vAlign w:val="bottom"/>
          </w:tcPr>
          <w:p w14:paraId="1311574C" w14:textId="707B07EB" w:rsidR="00F67CBA" w:rsidRPr="0044651B" w:rsidRDefault="00F67CBA" w:rsidP="00F67CBA">
            <w:pPr>
              <w:ind w:right="100"/>
              <w:jc w:val="both"/>
              <w:rPr>
                <w:rFonts w:ascii="Arial" w:hAnsi="Arial" w:cs="Arial"/>
                <w:sz w:val="18"/>
                <w:szCs w:val="18"/>
                <w:lang w:val="en-GB"/>
              </w:rPr>
            </w:pPr>
          </w:p>
        </w:tc>
        <w:tc>
          <w:tcPr>
            <w:tcW w:w="2304" w:type="dxa"/>
            <w:vAlign w:val="bottom"/>
          </w:tcPr>
          <w:p w14:paraId="1B4EC7E4" w14:textId="613B80A5" w:rsidR="00F67CBA" w:rsidRPr="0044651B" w:rsidRDefault="00F67CBA" w:rsidP="00F67CBA">
            <w:pPr>
              <w:ind w:right="100"/>
              <w:jc w:val="right"/>
              <w:rPr>
                <w:rFonts w:ascii="Arial" w:hAnsi="Arial" w:cs="Arial"/>
                <w:sz w:val="18"/>
                <w:szCs w:val="18"/>
                <w:lang w:val="en-GB"/>
              </w:rPr>
            </w:pPr>
            <w:r w:rsidRPr="0044651B">
              <w:rPr>
                <w:rFonts w:ascii="Arial" w:hAnsi="Arial" w:cs="Arial"/>
                <w:sz w:val="18"/>
                <w:szCs w:val="18"/>
              </w:rPr>
              <w:t xml:space="preserve">                   $ 10,000 </w:t>
            </w:r>
          </w:p>
        </w:tc>
      </w:tr>
      <w:tr w:rsidR="0044651B" w:rsidRPr="0044651B" w14:paraId="26976C1E" w14:textId="77777777" w:rsidTr="00013B5F">
        <w:trPr>
          <w:gridAfter w:val="1"/>
          <w:wAfter w:w="16" w:type="dxa"/>
          <w:trHeight w:val="406"/>
        </w:trPr>
        <w:tc>
          <w:tcPr>
            <w:tcW w:w="3218" w:type="dxa"/>
            <w:tcBorders>
              <w:left w:val="single" w:sz="12" w:space="0" w:color="auto"/>
            </w:tcBorders>
          </w:tcPr>
          <w:p w14:paraId="7E72A766" w14:textId="77777777" w:rsidR="00F67CBA" w:rsidRPr="0044651B" w:rsidRDefault="00F67CBA" w:rsidP="00F67CBA">
            <w:pPr>
              <w:rPr>
                <w:rFonts w:ascii="Arial" w:hAnsi="Arial" w:cs="Arial"/>
                <w:sz w:val="18"/>
                <w:szCs w:val="18"/>
              </w:rPr>
            </w:pPr>
          </w:p>
          <w:p w14:paraId="068FDA3C" w14:textId="0F8CE533" w:rsidR="00F67CBA" w:rsidRPr="0044651B" w:rsidRDefault="00F67CBA" w:rsidP="00F67CBA">
            <w:pPr>
              <w:rPr>
                <w:rFonts w:ascii="Arial" w:hAnsi="Arial" w:cs="Arial"/>
                <w:sz w:val="18"/>
                <w:szCs w:val="18"/>
                <w:lang w:val="en-GB"/>
              </w:rPr>
            </w:pPr>
            <w:r w:rsidRPr="0044651B">
              <w:rPr>
                <w:rFonts w:ascii="Arial" w:hAnsi="Arial" w:cs="Arial"/>
                <w:sz w:val="18"/>
                <w:szCs w:val="18"/>
              </w:rPr>
              <w:t>DRR - 25%</w:t>
            </w:r>
          </w:p>
        </w:tc>
        <w:tc>
          <w:tcPr>
            <w:tcW w:w="6116" w:type="dxa"/>
            <w:gridSpan w:val="2"/>
            <w:vAlign w:val="bottom"/>
          </w:tcPr>
          <w:p w14:paraId="57B3D197" w14:textId="4FA501FF" w:rsidR="00F67CBA" w:rsidRPr="0044651B" w:rsidRDefault="00F67CBA" w:rsidP="00F67CBA">
            <w:pPr>
              <w:jc w:val="both"/>
              <w:rPr>
                <w:rFonts w:ascii="Arial" w:hAnsi="Arial" w:cs="Arial"/>
                <w:sz w:val="18"/>
                <w:szCs w:val="18"/>
                <w:lang w:val="en-GB"/>
              </w:rPr>
            </w:pPr>
          </w:p>
        </w:tc>
        <w:tc>
          <w:tcPr>
            <w:tcW w:w="2301" w:type="dxa"/>
            <w:vAlign w:val="bottom"/>
          </w:tcPr>
          <w:p w14:paraId="287C64A0" w14:textId="0288A816" w:rsidR="00F67CBA" w:rsidRPr="0044651B" w:rsidRDefault="00F67CBA" w:rsidP="00F67CBA">
            <w:pPr>
              <w:jc w:val="both"/>
              <w:rPr>
                <w:rFonts w:ascii="Arial" w:hAnsi="Arial" w:cs="Arial"/>
                <w:sz w:val="18"/>
                <w:szCs w:val="18"/>
                <w:highlight w:val="cyan"/>
                <w:lang w:val="en-GB"/>
              </w:rPr>
            </w:pPr>
          </w:p>
        </w:tc>
        <w:tc>
          <w:tcPr>
            <w:tcW w:w="2304" w:type="dxa"/>
            <w:tcBorders>
              <w:right w:val="single" w:sz="12" w:space="0" w:color="auto"/>
            </w:tcBorders>
            <w:vAlign w:val="bottom"/>
          </w:tcPr>
          <w:p w14:paraId="472D0EA3" w14:textId="54658B10" w:rsidR="00F67CBA" w:rsidRPr="0044651B" w:rsidDel="0028783F" w:rsidRDefault="00F67CBA" w:rsidP="00F67CBA">
            <w:pPr>
              <w:spacing w:after="60"/>
              <w:ind w:right="100"/>
              <w:jc w:val="right"/>
              <w:rPr>
                <w:rFonts w:ascii="Arial" w:hAnsi="Arial" w:cs="Arial"/>
                <w:sz w:val="18"/>
                <w:szCs w:val="18"/>
                <w:lang w:val="en-GB"/>
              </w:rPr>
            </w:pPr>
            <w:r w:rsidRPr="0044651B">
              <w:rPr>
                <w:rFonts w:ascii="Arial" w:hAnsi="Arial" w:cs="Arial"/>
                <w:sz w:val="18"/>
                <w:szCs w:val="18"/>
              </w:rPr>
              <w:t xml:space="preserve">                      $57,887 </w:t>
            </w:r>
          </w:p>
        </w:tc>
      </w:tr>
      <w:tr w:rsidR="0044651B" w:rsidRPr="0044651B" w14:paraId="32FFDC8A" w14:textId="77777777" w:rsidTr="00013B5F">
        <w:trPr>
          <w:gridAfter w:val="1"/>
          <w:wAfter w:w="16" w:type="dxa"/>
          <w:trHeight w:val="406"/>
        </w:trPr>
        <w:tc>
          <w:tcPr>
            <w:tcW w:w="3218" w:type="dxa"/>
            <w:tcBorders>
              <w:left w:val="single" w:sz="12" w:space="0" w:color="auto"/>
            </w:tcBorders>
          </w:tcPr>
          <w:p w14:paraId="343DCDD2" w14:textId="77777777" w:rsidR="00F67CBA" w:rsidRPr="0044651B" w:rsidRDefault="00F67CBA" w:rsidP="00F67CBA">
            <w:pPr>
              <w:rPr>
                <w:rFonts w:ascii="Arial" w:hAnsi="Arial" w:cs="Arial"/>
                <w:sz w:val="18"/>
                <w:szCs w:val="18"/>
              </w:rPr>
            </w:pPr>
          </w:p>
          <w:p w14:paraId="35DB1253" w14:textId="420DB4A6" w:rsidR="00F67CBA" w:rsidRPr="0044651B" w:rsidRDefault="00F67CBA" w:rsidP="00F67CBA">
            <w:pPr>
              <w:rPr>
                <w:rFonts w:ascii="Arial" w:hAnsi="Arial" w:cs="Arial"/>
                <w:sz w:val="18"/>
                <w:szCs w:val="18"/>
                <w:lang w:val="en-GB"/>
              </w:rPr>
            </w:pPr>
            <w:r w:rsidRPr="0044651B">
              <w:rPr>
                <w:rFonts w:ascii="Arial" w:hAnsi="Arial" w:cs="Arial"/>
                <w:sz w:val="18"/>
                <w:szCs w:val="18"/>
              </w:rPr>
              <w:t>Team Leader x 2 - 25%</w:t>
            </w:r>
          </w:p>
        </w:tc>
        <w:tc>
          <w:tcPr>
            <w:tcW w:w="6116" w:type="dxa"/>
            <w:gridSpan w:val="2"/>
            <w:vAlign w:val="bottom"/>
          </w:tcPr>
          <w:p w14:paraId="305AD8CA" w14:textId="2D5EE714" w:rsidR="00F67CBA" w:rsidRPr="0044651B" w:rsidRDefault="00F67CBA" w:rsidP="00F67CBA">
            <w:pPr>
              <w:jc w:val="both"/>
              <w:rPr>
                <w:rFonts w:ascii="Arial" w:hAnsi="Arial" w:cs="Arial"/>
                <w:sz w:val="18"/>
                <w:szCs w:val="18"/>
                <w:lang w:val="en-GB"/>
              </w:rPr>
            </w:pPr>
          </w:p>
        </w:tc>
        <w:tc>
          <w:tcPr>
            <w:tcW w:w="2301" w:type="dxa"/>
            <w:vAlign w:val="bottom"/>
          </w:tcPr>
          <w:p w14:paraId="283B80AC" w14:textId="084A81B6" w:rsidR="00F67CBA" w:rsidRPr="0044651B" w:rsidRDefault="00F67CBA" w:rsidP="00F67CBA">
            <w:pPr>
              <w:jc w:val="both"/>
              <w:rPr>
                <w:rFonts w:ascii="Arial" w:hAnsi="Arial" w:cs="Arial"/>
                <w:sz w:val="18"/>
                <w:szCs w:val="18"/>
                <w:highlight w:val="cyan"/>
                <w:lang w:val="en-GB"/>
              </w:rPr>
            </w:pPr>
          </w:p>
        </w:tc>
        <w:tc>
          <w:tcPr>
            <w:tcW w:w="2304" w:type="dxa"/>
            <w:tcBorders>
              <w:right w:val="single" w:sz="12" w:space="0" w:color="auto"/>
            </w:tcBorders>
            <w:vAlign w:val="bottom"/>
          </w:tcPr>
          <w:p w14:paraId="0DC3FE4F" w14:textId="5694D7C0" w:rsidR="00F67CBA" w:rsidRPr="0044651B" w:rsidDel="0028783F" w:rsidRDefault="00F67CBA" w:rsidP="00F67CBA">
            <w:pPr>
              <w:spacing w:after="60"/>
              <w:ind w:right="100"/>
              <w:jc w:val="right"/>
              <w:rPr>
                <w:rFonts w:ascii="Arial" w:hAnsi="Arial" w:cs="Arial"/>
                <w:sz w:val="18"/>
                <w:szCs w:val="18"/>
                <w:lang w:val="en-GB"/>
              </w:rPr>
            </w:pPr>
            <w:r w:rsidRPr="0044651B">
              <w:rPr>
                <w:rFonts w:ascii="Arial" w:hAnsi="Arial" w:cs="Arial"/>
                <w:sz w:val="18"/>
                <w:szCs w:val="18"/>
              </w:rPr>
              <w:t xml:space="preserve">                    $ 63,299 </w:t>
            </w:r>
          </w:p>
        </w:tc>
      </w:tr>
      <w:tr w:rsidR="0044651B" w:rsidRPr="0044651B" w14:paraId="6DBE3F4C" w14:textId="77777777" w:rsidTr="00013B5F">
        <w:trPr>
          <w:gridAfter w:val="1"/>
          <w:wAfter w:w="16" w:type="dxa"/>
          <w:trHeight w:val="406"/>
        </w:trPr>
        <w:tc>
          <w:tcPr>
            <w:tcW w:w="3218" w:type="dxa"/>
            <w:tcBorders>
              <w:left w:val="single" w:sz="12" w:space="0" w:color="auto"/>
            </w:tcBorders>
          </w:tcPr>
          <w:p w14:paraId="627508F0" w14:textId="77777777" w:rsidR="00F67CBA" w:rsidRPr="0044651B" w:rsidRDefault="00F67CBA" w:rsidP="00F67CBA">
            <w:pPr>
              <w:rPr>
                <w:rFonts w:ascii="Arial" w:hAnsi="Arial" w:cs="Arial"/>
                <w:sz w:val="18"/>
                <w:szCs w:val="18"/>
              </w:rPr>
            </w:pPr>
          </w:p>
          <w:p w14:paraId="405E7317" w14:textId="3EE4D6A0" w:rsidR="00F67CBA" w:rsidRPr="0044651B" w:rsidRDefault="00F67CBA" w:rsidP="00F67CBA">
            <w:pPr>
              <w:rPr>
                <w:rFonts w:ascii="Arial" w:hAnsi="Arial" w:cs="Arial"/>
                <w:sz w:val="18"/>
                <w:szCs w:val="18"/>
                <w:lang w:val="en-GB"/>
              </w:rPr>
            </w:pPr>
            <w:r w:rsidRPr="0044651B">
              <w:rPr>
                <w:rFonts w:ascii="Arial" w:hAnsi="Arial" w:cs="Arial"/>
                <w:sz w:val="18"/>
                <w:szCs w:val="18"/>
              </w:rPr>
              <w:t>Programme Mngt Planning - 10%</w:t>
            </w:r>
          </w:p>
        </w:tc>
        <w:tc>
          <w:tcPr>
            <w:tcW w:w="6116" w:type="dxa"/>
            <w:gridSpan w:val="2"/>
            <w:vAlign w:val="bottom"/>
          </w:tcPr>
          <w:p w14:paraId="02720629" w14:textId="51A4422A" w:rsidR="00F67CBA" w:rsidRPr="0044651B" w:rsidRDefault="00F67CBA" w:rsidP="00F67CBA">
            <w:pPr>
              <w:jc w:val="both"/>
              <w:rPr>
                <w:rFonts w:ascii="Arial" w:hAnsi="Arial" w:cs="Arial"/>
                <w:sz w:val="18"/>
                <w:szCs w:val="18"/>
                <w:lang w:val="en-GB"/>
              </w:rPr>
            </w:pPr>
          </w:p>
        </w:tc>
        <w:tc>
          <w:tcPr>
            <w:tcW w:w="2301" w:type="dxa"/>
            <w:vAlign w:val="bottom"/>
          </w:tcPr>
          <w:p w14:paraId="6B630D56" w14:textId="2CD3BA71" w:rsidR="00F67CBA" w:rsidRPr="0044651B" w:rsidRDefault="00F67CBA" w:rsidP="00F67CBA">
            <w:pPr>
              <w:jc w:val="both"/>
              <w:rPr>
                <w:rFonts w:ascii="Arial" w:hAnsi="Arial" w:cs="Arial"/>
                <w:sz w:val="18"/>
                <w:szCs w:val="18"/>
                <w:highlight w:val="cyan"/>
                <w:lang w:val="en-GB"/>
              </w:rPr>
            </w:pPr>
          </w:p>
        </w:tc>
        <w:tc>
          <w:tcPr>
            <w:tcW w:w="2304" w:type="dxa"/>
            <w:tcBorders>
              <w:right w:val="single" w:sz="12" w:space="0" w:color="auto"/>
            </w:tcBorders>
            <w:vAlign w:val="bottom"/>
          </w:tcPr>
          <w:p w14:paraId="52039028" w14:textId="2725D304" w:rsidR="00F67CBA" w:rsidRPr="0044651B" w:rsidDel="0028783F" w:rsidRDefault="00F67CBA" w:rsidP="00F67CBA">
            <w:pPr>
              <w:spacing w:after="60"/>
              <w:ind w:right="100"/>
              <w:jc w:val="right"/>
              <w:rPr>
                <w:rFonts w:ascii="Arial" w:hAnsi="Arial" w:cs="Arial"/>
                <w:sz w:val="18"/>
                <w:szCs w:val="18"/>
                <w:lang w:val="en-GB"/>
              </w:rPr>
            </w:pPr>
            <w:r w:rsidRPr="0044651B">
              <w:rPr>
                <w:rFonts w:ascii="Arial" w:hAnsi="Arial" w:cs="Arial"/>
                <w:sz w:val="18"/>
                <w:szCs w:val="18"/>
              </w:rPr>
              <w:t xml:space="preserve">                    $ 11,506 </w:t>
            </w:r>
          </w:p>
        </w:tc>
      </w:tr>
      <w:tr w:rsidR="0044651B" w:rsidRPr="0044651B" w14:paraId="472F0F67" w14:textId="77777777" w:rsidTr="00013B5F">
        <w:trPr>
          <w:gridAfter w:val="1"/>
          <w:wAfter w:w="16" w:type="dxa"/>
          <w:trHeight w:val="406"/>
        </w:trPr>
        <w:tc>
          <w:tcPr>
            <w:tcW w:w="3218" w:type="dxa"/>
            <w:tcBorders>
              <w:left w:val="single" w:sz="12" w:space="0" w:color="auto"/>
            </w:tcBorders>
          </w:tcPr>
          <w:p w14:paraId="7A948B5C" w14:textId="77777777" w:rsidR="00F67CBA" w:rsidRPr="0044651B" w:rsidRDefault="00F67CBA" w:rsidP="00F67CBA">
            <w:pPr>
              <w:rPr>
                <w:rFonts w:ascii="Arial" w:hAnsi="Arial" w:cs="Arial"/>
                <w:sz w:val="18"/>
                <w:szCs w:val="18"/>
              </w:rPr>
            </w:pPr>
          </w:p>
          <w:p w14:paraId="765032B2" w14:textId="2FB330A6" w:rsidR="00F67CBA" w:rsidRPr="0044651B" w:rsidRDefault="00F67CBA" w:rsidP="00F67CBA">
            <w:pPr>
              <w:rPr>
                <w:rFonts w:ascii="Arial" w:hAnsi="Arial" w:cs="Arial"/>
                <w:sz w:val="18"/>
                <w:szCs w:val="18"/>
                <w:lang w:val="en-GB"/>
              </w:rPr>
            </w:pPr>
            <w:r w:rsidRPr="0044651B">
              <w:rPr>
                <w:rFonts w:ascii="Arial" w:hAnsi="Arial" w:cs="Arial"/>
                <w:sz w:val="18"/>
                <w:szCs w:val="18"/>
              </w:rPr>
              <w:t>Programme Associate x 2 25%</w:t>
            </w:r>
          </w:p>
        </w:tc>
        <w:tc>
          <w:tcPr>
            <w:tcW w:w="6116" w:type="dxa"/>
            <w:gridSpan w:val="2"/>
            <w:vAlign w:val="bottom"/>
          </w:tcPr>
          <w:p w14:paraId="7DB5D9B6" w14:textId="6451BDF8" w:rsidR="00F67CBA" w:rsidRPr="0044651B" w:rsidRDefault="00F67CBA" w:rsidP="00F67CBA">
            <w:pPr>
              <w:jc w:val="both"/>
              <w:rPr>
                <w:rFonts w:ascii="Arial" w:hAnsi="Arial" w:cs="Arial"/>
                <w:sz w:val="18"/>
                <w:szCs w:val="18"/>
                <w:lang w:val="en-GB"/>
              </w:rPr>
            </w:pPr>
          </w:p>
        </w:tc>
        <w:tc>
          <w:tcPr>
            <w:tcW w:w="2301" w:type="dxa"/>
            <w:vAlign w:val="bottom"/>
          </w:tcPr>
          <w:p w14:paraId="446E0F7B" w14:textId="258B192E" w:rsidR="00F67CBA" w:rsidRPr="0044651B" w:rsidRDefault="00F67CBA" w:rsidP="00F67CBA">
            <w:pPr>
              <w:jc w:val="both"/>
              <w:rPr>
                <w:rFonts w:ascii="Arial" w:hAnsi="Arial" w:cs="Arial"/>
                <w:sz w:val="18"/>
                <w:szCs w:val="18"/>
                <w:highlight w:val="cyan"/>
                <w:lang w:val="en-GB"/>
              </w:rPr>
            </w:pPr>
          </w:p>
        </w:tc>
        <w:tc>
          <w:tcPr>
            <w:tcW w:w="2304" w:type="dxa"/>
            <w:tcBorders>
              <w:right w:val="single" w:sz="12" w:space="0" w:color="auto"/>
            </w:tcBorders>
            <w:vAlign w:val="bottom"/>
          </w:tcPr>
          <w:p w14:paraId="4D54BEF8" w14:textId="711D1A5D" w:rsidR="00F67CBA" w:rsidRPr="0044651B" w:rsidDel="0028783F" w:rsidRDefault="00F67CBA" w:rsidP="00F67CBA">
            <w:pPr>
              <w:spacing w:after="60"/>
              <w:ind w:right="100"/>
              <w:jc w:val="right"/>
              <w:rPr>
                <w:rFonts w:ascii="Arial" w:hAnsi="Arial" w:cs="Arial"/>
                <w:sz w:val="18"/>
                <w:szCs w:val="18"/>
                <w:lang w:val="en-GB"/>
              </w:rPr>
            </w:pPr>
            <w:r w:rsidRPr="0044651B">
              <w:rPr>
                <w:rFonts w:ascii="Arial" w:hAnsi="Arial" w:cs="Arial"/>
                <w:sz w:val="18"/>
                <w:szCs w:val="18"/>
              </w:rPr>
              <w:t xml:space="preserve">                    $ 34,071 </w:t>
            </w:r>
          </w:p>
        </w:tc>
      </w:tr>
      <w:tr w:rsidR="0044651B" w:rsidRPr="0044651B" w14:paraId="585BE420" w14:textId="77777777" w:rsidTr="00013B5F">
        <w:trPr>
          <w:gridAfter w:val="1"/>
          <w:wAfter w:w="16" w:type="dxa"/>
          <w:trHeight w:val="406"/>
        </w:trPr>
        <w:tc>
          <w:tcPr>
            <w:tcW w:w="3218" w:type="dxa"/>
            <w:tcBorders>
              <w:left w:val="single" w:sz="12" w:space="0" w:color="auto"/>
            </w:tcBorders>
          </w:tcPr>
          <w:p w14:paraId="522A1372" w14:textId="77777777" w:rsidR="00F67CBA" w:rsidRPr="0044651B" w:rsidRDefault="00F67CBA" w:rsidP="00F67CBA">
            <w:pPr>
              <w:rPr>
                <w:rFonts w:ascii="Arial" w:hAnsi="Arial" w:cs="Arial"/>
                <w:sz w:val="18"/>
                <w:szCs w:val="18"/>
              </w:rPr>
            </w:pPr>
          </w:p>
          <w:p w14:paraId="581FBE4C" w14:textId="3338E671" w:rsidR="00F67CBA" w:rsidRPr="0044651B" w:rsidRDefault="00F67CBA" w:rsidP="00F67CBA">
            <w:pPr>
              <w:rPr>
                <w:rFonts w:ascii="Arial" w:hAnsi="Arial" w:cs="Arial"/>
                <w:sz w:val="18"/>
                <w:szCs w:val="18"/>
                <w:lang w:val="en-GB"/>
              </w:rPr>
            </w:pPr>
            <w:r w:rsidRPr="0044651B">
              <w:rPr>
                <w:rFonts w:ascii="Arial" w:hAnsi="Arial" w:cs="Arial"/>
                <w:sz w:val="18"/>
                <w:szCs w:val="18"/>
              </w:rPr>
              <w:t>TST - UPL/LPL</w:t>
            </w:r>
          </w:p>
        </w:tc>
        <w:tc>
          <w:tcPr>
            <w:tcW w:w="6116" w:type="dxa"/>
            <w:gridSpan w:val="2"/>
            <w:vAlign w:val="bottom"/>
          </w:tcPr>
          <w:p w14:paraId="54D460BF" w14:textId="0B3E9F13" w:rsidR="00F67CBA" w:rsidRPr="0044651B" w:rsidRDefault="00F67CBA" w:rsidP="00F67CBA">
            <w:pPr>
              <w:jc w:val="both"/>
              <w:rPr>
                <w:rFonts w:ascii="Arial" w:hAnsi="Arial" w:cs="Arial"/>
                <w:sz w:val="18"/>
                <w:szCs w:val="18"/>
                <w:lang w:val="en-GB"/>
              </w:rPr>
            </w:pPr>
          </w:p>
        </w:tc>
        <w:tc>
          <w:tcPr>
            <w:tcW w:w="2301" w:type="dxa"/>
            <w:vAlign w:val="bottom"/>
          </w:tcPr>
          <w:p w14:paraId="729051E1" w14:textId="2EF1BF24" w:rsidR="00F67CBA" w:rsidRPr="0044651B" w:rsidRDefault="00F67CBA" w:rsidP="00F67CBA">
            <w:pPr>
              <w:jc w:val="both"/>
              <w:rPr>
                <w:rFonts w:ascii="Arial" w:hAnsi="Arial" w:cs="Arial"/>
                <w:sz w:val="18"/>
                <w:szCs w:val="18"/>
                <w:highlight w:val="cyan"/>
                <w:lang w:val="en-GB"/>
              </w:rPr>
            </w:pPr>
          </w:p>
        </w:tc>
        <w:tc>
          <w:tcPr>
            <w:tcW w:w="2304" w:type="dxa"/>
            <w:tcBorders>
              <w:right w:val="single" w:sz="12" w:space="0" w:color="auto"/>
            </w:tcBorders>
            <w:vAlign w:val="bottom"/>
          </w:tcPr>
          <w:p w14:paraId="25A2246B" w14:textId="048960CB" w:rsidR="00F67CBA" w:rsidRPr="0044651B" w:rsidDel="0028783F" w:rsidRDefault="00F67CBA" w:rsidP="00F67CBA">
            <w:pPr>
              <w:spacing w:after="60"/>
              <w:ind w:right="100"/>
              <w:jc w:val="right"/>
              <w:rPr>
                <w:rFonts w:ascii="Arial" w:hAnsi="Arial" w:cs="Arial"/>
                <w:sz w:val="18"/>
                <w:szCs w:val="18"/>
                <w:lang w:val="en-GB"/>
              </w:rPr>
            </w:pPr>
            <w:r w:rsidRPr="0044651B">
              <w:rPr>
                <w:rFonts w:ascii="Arial" w:hAnsi="Arial" w:cs="Arial"/>
                <w:sz w:val="18"/>
                <w:szCs w:val="18"/>
              </w:rPr>
              <w:t xml:space="preserve">                    $ 60,000 </w:t>
            </w:r>
          </w:p>
        </w:tc>
      </w:tr>
      <w:tr w:rsidR="0044651B" w:rsidRPr="0044651B" w14:paraId="110961D6" w14:textId="77777777" w:rsidTr="00F67CBA">
        <w:trPr>
          <w:gridAfter w:val="1"/>
          <w:wAfter w:w="16" w:type="dxa"/>
          <w:trHeight w:val="406"/>
        </w:trPr>
        <w:tc>
          <w:tcPr>
            <w:tcW w:w="3218" w:type="dxa"/>
            <w:tcBorders>
              <w:left w:val="single" w:sz="12" w:space="0" w:color="auto"/>
            </w:tcBorders>
            <w:shd w:val="clear" w:color="auto" w:fill="D9E2F3" w:themeFill="accent1" w:themeFillTint="33"/>
            <w:vAlign w:val="center"/>
          </w:tcPr>
          <w:p w14:paraId="126B91DE" w14:textId="54877D49" w:rsidR="00F67CBA" w:rsidRPr="0044651B" w:rsidRDefault="00F67CBA" w:rsidP="00F67CBA">
            <w:pPr>
              <w:rPr>
                <w:rFonts w:asciiTheme="minorBidi" w:hAnsiTheme="minorBidi" w:cstheme="minorBidi"/>
                <w:b/>
                <w:bCs/>
                <w:sz w:val="18"/>
                <w:szCs w:val="18"/>
                <w:lang w:val="en-GB"/>
              </w:rPr>
            </w:pPr>
            <w:r w:rsidRPr="0044651B">
              <w:rPr>
                <w:rFonts w:asciiTheme="minorBidi" w:hAnsiTheme="minorBidi" w:cstheme="minorBidi"/>
                <w:b/>
                <w:bCs/>
                <w:sz w:val="18"/>
                <w:szCs w:val="18"/>
                <w:lang w:val="en-GB"/>
              </w:rPr>
              <w:t>Subtotal DPC</w:t>
            </w:r>
          </w:p>
        </w:tc>
        <w:tc>
          <w:tcPr>
            <w:tcW w:w="6116" w:type="dxa"/>
            <w:gridSpan w:val="2"/>
            <w:shd w:val="clear" w:color="auto" w:fill="D9E2F3" w:themeFill="accent1" w:themeFillTint="33"/>
            <w:vAlign w:val="center"/>
          </w:tcPr>
          <w:p w14:paraId="43C7B59C" w14:textId="77777777" w:rsidR="00F67CBA" w:rsidRPr="0044651B" w:rsidRDefault="00F67CBA" w:rsidP="00F67CBA">
            <w:pPr>
              <w:jc w:val="both"/>
              <w:rPr>
                <w:rFonts w:asciiTheme="minorBidi" w:hAnsiTheme="minorBidi" w:cstheme="minorBidi"/>
                <w:b/>
                <w:bCs/>
                <w:sz w:val="18"/>
                <w:szCs w:val="18"/>
                <w:lang w:val="en-GB"/>
              </w:rPr>
            </w:pPr>
          </w:p>
        </w:tc>
        <w:tc>
          <w:tcPr>
            <w:tcW w:w="2301" w:type="dxa"/>
            <w:shd w:val="clear" w:color="auto" w:fill="D9E2F3" w:themeFill="accent1" w:themeFillTint="33"/>
            <w:vAlign w:val="center"/>
          </w:tcPr>
          <w:p w14:paraId="5F8EF1D8" w14:textId="77777777" w:rsidR="00F67CBA" w:rsidRPr="0044651B" w:rsidRDefault="00F67CBA" w:rsidP="00F67CBA">
            <w:pPr>
              <w:jc w:val="both"/>
              <w:rPr>
                <w:rFonts w:asciiTheme="minorBidi" w:hAnsiTheme="minorBidi" w:cstheme="minorBidi"/>
                <w:b/>
                <w:bCs/>
                <w:sz w:val="18"/>
                <w:szCs w:val="18"/>
                <w:highlight w:val="cyan"/>
                <w:lang w:val="en-GB"/>
              </w:rPr>
            </w:pPr>
          </w:p>
        </w:tc>
        <w:tc>
          <w:tcPr>
            <w:tcW w:w="2304" w:type="dxa"/>
            <w:tcBorders>
              <w:right w:val="single" w:sz="12" w:space="0" w:color="auto"/>
            </w:tcBorders>
            <w:shd w:val="clear" w:color="auto" w:fill="D9E2F3" w:themeFill="accent1" w:themeFillTint="33"/>
            <w:vAlign w:val="center"/>
          </w:tcPr>
          <w:p w14:paraId="09E0D2F3" w14:textId="50BCE6FF" w:rsidR="00F67CBA" w:rsidRPr="0044651B" w:rsidDel="0028783F" w:rsidRDefault="00F67CBA" w:rsidP="00F67CBA">
            <w:pPr>
              <w:spacing w:after="60"/>
              <w:ind w:right="100"/>
              <w:jc w:val="right"/>
              <w:rPr>
                <w:rFonts w:asciiTheme="minorBidi" w:hAnsiTheme="minorBidi" w:cstheme="minorBidi"/>
                <w:b/>
                <w:bCs/>
                <w:sz w:val="20"/>
                <w:lang w:val="en-GB"/>
              </w:rPr>
            </w:pPr>
            <w:r w:rsidRPr="0044651B" w:rsidDel="0028783F">
              <w:rPr>
                <w:rFonts w:asciiTheme="minorBidi" w:hAnsiTheme="minorBidi" w:cstheme="minorBidi"/>
                <w:b/>
                <w:bCs/>
                <w:sz w:val="20"/>
                <w:lang w:val="en-GB"/>
              </w:rPr>
              <w:t>$</w:t>
            </w:r>
            <w:r w:rsidRPr="0044651B">
              <w:rPr>
                <w:rFonts w:asciiTheme="minorBidi" w:hAnsiTheme="minorBidi" w:cstheme="minorBidi"/>
                <w:b/>
                <w:bCs/>
                <w:sz w:val="20"/>
                <w:lang w:val="en-GB"/>
              </w:rPr>
              <w:t xml:space="preserve"> 286,762</w:t>
            </w:r>
          </w:p>
        </w:tc>
      </w:tr>
      <w:tr w:rsidR="0044651B" w:rsidRPr="0044651B" w14:paraId="1381F020" w14:textId="77777777" w:rsidTr="00F67CBA">
        <w:trPr>
          <w:gridAfter w:val="1"/>
          <w:wAfter w:w="16" w:type="dxa"/>
          <w:trHeight w:val="406"/>
        </w:trPr>
        <w:tc>
          <w:tcPr>
            <w:tcW w:w="3218" w:type="dxa"/>
            <w:tcBorders>
              <w:left w:val="single" w:sz="12" w:space="0" w:color="auto"/>
            </w:tcBorders>
            <w:vAlign w:val="center"/>
          </w:tcPr>
          <w:p w14:paraId="444BCB6F" w14:textId="77777777" w:rsidR="00F67CBA" w:rsidRPr="0044651B" w:rsidRDefault="00F67CBA" w:rsidP="00F67CBA">
            <w:pPr>
              <w:spacing w:after="60"/>
              <w:jc w:val="both"/>
              <w:rPr>
                <w:rFonts w:asciiTheme="minorBidi" w:hAnsiTheme="minorBidi" w:cstheme="minorBidi"/>
                <w:b/>
                <w:bCs/>
                <w:sz w:val="18"/>
                <w:szCs w:val="18"/>
                <w:lang w:val="en-GB"/>
              </w:rPr>
            </w:pPr>
            <w:r w:rsidRPr="0044651B">
              <w:rPr>
                <w:rFonts w:asciiTheme="minorBidi" w:hAnsiTheme="minorBidi" w:cstheme="minorBidi"/>
                <w:b/>
                <w:bCs/>
                <w:sz w:val="18"/>
                <w:szCs w:val="18"/>
                <w:lang w:val="en-GB"/>
              </w:rPr>
              <w:t>Programme budget total</w:t>
            </w:r>
          </w:p>
        </w:tc>
        <w:tc>
          <w:tcPr>
            <w:tcW w:w="6116" w:type="dxa"/>
            <w:gridSpan w:val="2"/>
            <w:tcBorders>
              <w:bottom w:val="single" w:sz="4" w:space="0" w:color="auto"/>
            </w:tcBorders>
            <w:vAlign w:val="center"/>
          </w:tcPr>
          <w:p w14:paraId="2AC82835" w14:textId="77777777" w:rsidR="00F67CBA" w:rsidRPr="0044651B" w:rsidRDefault="00F67CBA" w:rsidP="00F67CBA">
            <w:pPr>
              <w:spacing w:after="60"/>
              <w:jc w:val="both"/>
              <w:rPr>
                <w:rFonts w:asciiTheme="minorBidi" w:hAnsiTheme="minorBidi" w:cstheme="minorBidi"/>
                <w:sz w:val="18"/>
                <w:szCs w:val="18"/>
                <w:lang w:val="en-GB"/>
              </w:rPr>
            </w:pPr>
          </w:p>
        </w:tc>
        <w:tc>
          <w:tcPr>
            <w:tcW w:w="2301" w:type="dxa"/>
            <w:tcBorders>
              <w:bottom w:val="single" w:sz="4" w:space="0" w:color="auto"/>
            </w:tcBorders>
            <w:vAlign w:val="center"/>
          </w:tcPr>
          <w:p w14:paraId="5BBB4CA6" w14:textId="77777777" w:rsidR="00F67CBA" w:rsidRPr="0044651B" w:rsidRDefault="00F67CBA" w:rsidP="00F67CBA">
            <w:pPr>
              <w:tabs>
                <w:tab w:val="left" w:pos="1728"/>
              </w:tabs>
              <w:spacing w:after="60"/>
              <w:ind w:right="100"/>
              <w:jc w:val="both"/>
              <w:rPr>
                <w:rFonts w:asciiTheme="minorBidi" w:hAnsiTheme="minorBidi" w:cstheme="minorBidi"/>
                <w:sz w:val="18"/>
                <w:szCs w:val="18"/>
                <w:highlight w:val="cyan"/>
                <w:lang w:val="en-GB"/>
              </w:rPr>
            </w:pPr>
          </w:p>
        </w:tc>
        <w:tc>
          <w:tcPr>
            <w:tcW w:w="2304" w:type="dxa"/>
            <w:tcBorders>
              <w:bottom w:val="single" w:sz="4" w:space="0" w:color="auto"/>
              <w:right w:val="single" w:sz="12" w:space="0" w:color="auto"/>
            </w:tcBorders>
            <w:vAlign w:val="center"/>
          </w:tcPr>
          <w:p w14:paraId="3B785C83" w14:textId="5B2FA1D0" w:rsidR="00F67CBA" w:rsidRPr="0044651B" w:rsidRDefault="00F67CBA" w:rsidP="00F67CBA">
            <w:pPr>
              <w:tabs>
                <w:tab w:val="left" w:pos="1728"/>
              </w:tabs>
              <w:spacing w:after="60"/>
              <w:ind w:right="100"/>
              <w:jc w:val="right"/>
              <w:rPr>
                <w:rFonts w:asciiTheme="minorBidi" w:hAnsiTheme="minorBidi" w:cstheme="minorBidi"/>
                <w:sz w:val="18"/>
                <w:szCs w:val="18"/>
                <w:lang w:val="en-GB"/>
              </w:rPr>
            </w:pPr>
            <w:r w:rsidRPr="0044651B">
              <w:rPr>
                <w:rFonts w:asciiTheme="minorBidi" w:hAnsiTheme="minorBidi" w:cstheme="minorBidi"/>
                <w:sz w:val="20"/>
                <w:lang w:val="en-GB"/>
              </w:rPr>
              <w:t xml:space="preserve"> </w:t>
            </w:r>
            <w:r w:rsidRPr="0044651B" w:rsidDel="0028783F">
              <w:rPr>
                <w:rFonts w:asciiTheme="minorBidi" w:hAnsiTheme="minorBidi" w:cstheme="minorBidi"/>
                <w:sz w:val="20"/>
                <w:lang w:val="en-GB"/>
              </w:rPr>
              <w:t>$</w:t>
            </w:r>
            <w:r w:rsidRPr="0044651B">
              <w:rPr>
                <w:rFonts w:asciiTheme="minorBidi" w:hAnsiTheme="minorBidi" w:cstheme="minorBidi"/>
                <w:sz w:val="20"/>
                <w:lang w:val="en-GB"/>
              </w:rPr>
              <w:t xml:space="preserve"> 2,304,762</w:t>
            </w:r>
          </w:p>
        </w:tc>
      </w:tr>
      <w:tr w:rsidR="0044651B" w:rsidRPr="0044651B" w14:paraId="49F4B8E1" w14:textId="77777777" w:rsidTr="00F67CBA">
        <w:trPr>
          <w:gridAfter w:val="1"/>
          <w:wAfter w:w="16" w:type="dxa"/>
          <w:trHeight w:val="256"/>
        </w:trPr>
        <w:tc>
          <w:tcPr>
            <w:tcW w:w="3218" w:type="dxa"/>
            <w:tcBorders>
              <w:left w:val="single" w:sz="12" w:space="0" w:color="auto"/>
              <w:bottom w:val="single" w:sz="4" w:space="0" w:color="auto"/>
            </w:tcBorders>
            <w:vAlign w:val="center"/>
          </w:tcPr>
          <w:p w14:paraId="7AE5A9A1" w14:textId="77777777" w:rsidR="00F67CBA" w:rsidRPr="0044651B" w:rsidRDefault="00F67CBA" w:rsidP="00F67CBA">
            <w:pPr>
              <w:spacing w:after="60"/>
              <w:jc w:val="both"/>
              <w:rPr>
                <w:rFonts w:asciiTheme="minorBidi" w:hAnsiTheme="minorBidi" w:cstheme="minorBidi"/>
                <w:sz w:val="18"/>
                <w:szCs w:val="18"/>
                <w:lang w:val="en-GB"/>
              </w:rPr>
            </w:pPr>
            <w:r w:rsidRPr="0044651B">
              <w:rPr>
                <w:rFonts w:asciiTheme="minorBidi" w:hAnsiTheme="minorBidi" w:cstheme="minorBidi"/>
                <w:sz w:val="18"/>
                <w:szCs w:val="18"/>
                <w:lang w:val="en-GB"/>
              </w:rPr>
              <w:t>GMS (8%)</w:t>
            </w:r>
          </w:p>
        </w:tc>
        <w:tc>
          <w:tcPr>
            <w:tcW w:w="6116" w:type="dxa"/>
            <w:gridSpan w:val="2"/>
            <w:tcBorders>
              <w:top w:val="single" w:sz="4" w:space="0" w:color="auto"/>
              <w:bottom w:val="single" w:sz="4" w:space="0" w:color="auto"/>
            </w:tcBorders>
            <w:vAlign w:val="center"/>
          </w:tcPr>
          <w:p w14:paraId="57A9738F" w14:textId="77777777" w:rsidR="00F67CBA" w:rsidRPr="0044651B" w:rsidRDefault="00F67CBA" w:rsidP="00F67CBA">
            <w:pPr>
              <w:spacing w:after="60"/>
              <w:jc w:val="both"/>
              <w:rPr>
                <w:rFonts w:asciiTheme="minorBidi" w:hAnsiTheme="minorBidi" w:cstheme="minorBidi"/>
                <w:sz w:val="18"/>
                <w:szCs w:val="18"/>
                <w:lang w:val="en-GB"/>
              </w:rPr>
            </w:pPr>
          </w:p>
        </w:tc>
        <w:tc>
          <w:tcPr>
            <w:tcW w:w="2301" w:type="dxa"/>
            <w:tcBorders>
              <w:top w:val="single" w:sz="4" w:space="0" w:color="auto"/>
              <w:bottom w:val="single" w:sz="4" w:space="0" w:color="auto"/>
            </w:tcBorders>
            <w:vAlign w:val="center"/>
          </w:tcPr>
          <w:p w14:paraId="1AC30859" w14:textId="77777777" w:rsidR="00F67CBA" w:rsidRPr="0044651B" w:rsidRDefault="00F67CBA" w:rsidP="00F67CBA">
            <w:pPr>
              <w:spacing w:after="60"/>
              <w:jc w:val="both"/>
              <w:rPr>
                <w:rFonts w:asciiTheme="minorBidi" w:hAnsiTheme="minorBidi" w:cstheme="minorBidi"/>
                <w:sz w:val="18"/>
                <w:szCs w:val="18"/>
                <w:highlight w:val="cyan"/>
                <w:lang w:val="en-GB"/>
              </w:rPr>
            </w:pPr>
          </w:p>
        </w:tc>
        <w:tc>
          <w:tcPr>
            <w:tcW w:w="2304" w:type="dxa"/>
            <w:tcBorders>
              <w:top w:val="single" w:sz="4" w:space="0" w:color="auto"/>
              <w:bottom w:val="single" w:sz="4" w:space="0" w:color="auto"/>
              <w:right w:val="single" w:sz="4" w:space="0" w:color="auto"/>
            </w:tcBorders>
            <w:vAlign w:val="center"/>
          </w:tcPr>
          <w:p w14:paraId="4723F82D" w14:textId="66FAE419" w:rsidR="00F67CBA" w:rsidRPr="0044651B" w:rsidRDefault="00F67CBA" w:rsidP="00F67CBA">
            <w:pPr>
              <w:spacing w:after="60"/>
              <w:jc w:val="right"/>
              <w:rPr>
                <w:rFonts w:asciiTheme="minorBidi" w:hAnsiTheme="minorBidi" w:cstheme="minorBidi"/>
                <w:sz w:val="20"/>
                <w:lang w:val="en-GB"/>
              </w:rPr>
            </w:pPr>
            <w:r w:rsidRPr="0044651B">
              <w:rPr>
                <w:rFonts w:asciiTheme="minorBidi" w:hAnsiTheme="minorBidi" w:cstheme="minorBidi"/>
                <w:sz w:val="20"/>
                <w:lang w:val="en-GB"/>
              </w:rPr>
              <w:t>$ 184,381</w:t>
            </w:r>
          </w:p>
        </w:tc>
      </w:tr>
      <w:tr w:rsidR="0044651B" w:rsidRPr="0044651B" w14:paraId="453CA297" w14:textId="77777777" w:rsidTr="00F67CBA">
        <w:trPr>
          <w:gridAfter w:val="1"/>
          <w:wAfter w:w="16" w:type="dxa"/>
          <w:trHeight w:val="539"/>
        </w:trPr>
        <w:tc>
          <w:tcPr>
            <w:tcW w:w="3218" w:type="dxa"/>
            <w:tcBorders>
              <w:top w:val="single" w:sz="4" w:space="0" w:color="auto"/>
              <w:left w:val="single" w:sz="4" w:space="0" w:color="auto"/>
              <w:bottom w:val="single" w:sz="4" w:space="0" w:color="auto"/>
              <w:right w:val="single" w:sz="4" w:space="0" w:color="auto"/>
            </w:tcBorders>
            <w:vAlign w:val="center"/>
          </w:tcPr>
          <w:p w14:paraId="4C65641B" w14:textId="32F6B32B" w:rsidR="00F67CBA" w:rsidRPr="0044651B" w:rsidRDefault="00F67CBA" w:rsidP="00F67CBA">
            <w:pPr>
              <w:spacing w:after="60"/>
              <w:jc w:val="both"/>
              <w:rPr>
                <w:rFonts w:asciiTheme="minorBidi" w:hAnsiTheme="minorBidi" w:cstheme="minorBidi"/>
                <w:b/>
                <w:bCs/>
                <w:sz w:val="18"/>
                <w:szCs w:val="18"/>
                <w:lang w:val="en-GB"/>
              </w:rPr>
            </w:pPr>
            <w:r w:rsidRPr="0044651B">
              <w:rPr>
                <w:rFonts w:asciiTheme="minorBidi" w:hAnsiTheme="minorBidi" w:cstheme="minorBidi"/>
                <w:b/>
                <w:bCs/>
                <w:sz w:val="18"/>
                <w:szCs w:val="18"/>
                <w:lang w:val="en-GB"/>
              </w:rPr>
              <w:t>TOTAL</w:t>
            </w:r>
          </w:p>
        </w:tc>
        <w:tc>
          <w:tcPr>
            <w:tcW w:w="6116" w:type="dxa"/>
            <w:gridSpan w:val="2"/>
            <w:tcBorders>
              <w:top w:val="single" w:sz="4" w:space="0" w:color="auto"/>
              <w:left w:val="single" w:sz="4" w:space="0" w:color="auto"/>
              <w:bottom w:val="single" w:sz="4" w:space="0" w:color="auto"/>
              <w:right w:val="single" w:sz="4" w:space="0" w:color="auto"/>
            </w:tcBorders>
            <w:vAlign w:val="center"/>
          </w:tcPr>
          <w:p w14:paraId="68BE4DE0" w14:textId="77777777" w:rsidR="00F67CBA" w:rsidRPr="0044651B" w:rsidRDefault="00F67CBA" w:rsidP="00F67CBA">
            <w:pPr>
              <w:spacing w:after="60"/>
              <w:jc w:val="both"/>
              <w:rPr>
                <w:rFonts w:asciiTheme="minorBidi" w:hAnsiTheme="minorBidi" w:cstheme="minorBidi"/>
                <w:sz w:val="18"/>
                <w:szCs w:val="18"/>
                <w:lang w:val="en-GB"/>
              </w:rPr>
            </w:pPr>
          </w:p>
        </w:tc>
        <w:tc>
          <w:tcPr>
            <w:tcW w:w="2301" w:type="dxa"/>
            <w:tcBorders>
              <w:top w:val="single" w:sz="4" w:space="0" w:color="auto"/>
              <w:left w:val="single" w:sz="4" w:space="0" w:color="auto"/>
              <w:bottom w:val="single" w:sz="4" w:space="0" w:color="auto"/>
              <w:right w:val="single" w:sz="4" w:space="0" w:color="auto"/>
            </w:tcBorders>
            <w:vAlign w:val="center"/>
          </w:tcPr>
          <w:p w14:paraId="67BE840E" w14:textId="77777777" w:rsidR="00F67CBA" w:rsidRPr="0044651B" w:rsidRDefault="00F67CBA" w:rsidP="00F67CBA">
            <w:pPr>
              <w:spacing w:after="60"/>
              <w:jc w:val="both"/>
              <w:rPr>
                <w:rFonts w:asciiTheme="minorBidi" w:hAnsiTheme="minorBidi" w:cstheme="minorBidi"/>
                <w:sz w:val="18"/>
                <w:szCs w:val="18"/>
                <w:highlight w:val="cyan"/>
                <w:lang w:val="en-GB"/>
              </w:rPr>
            </w:pPr>
          </w:p>
        </w:tc>
        <w:tc>
          <w:tcPr>
            <w:tcW w:w="2304" w:type="dxa"/>
            <w:tcBorders>
              <w:top w:val="single" w:sz="4" w:space="0" w:color="auto"/>
              <w:left w:val="single" w:sz="4" w:space="0" w:color="auto"/>
              <w:bottom w:val="single" w:sz="4" w:space="0" w:color="auto"/>
              <w:right w:val="single" w:sz="4" w:space="0" w:color="auto"/>
            </w:tcBorders>
            <w:vAlign w:val="center"/>
          </w:tcPr>
          <w:p w14:paraId="12DD0CB1" w14:textId="29C15562" w:rsidR="00F67CBA" w:rsidRPr="0044651B" w:rsidRDefault="00F67CBA" w:rsidP="00F67CBA">
            <w:pPr>
              <w:spacing w:after="60"/>
              <w:jc w:val="right"/>
              <w:rPr>
                <w:rFonts w:asciiTheme="minorBidi" w:hAnsiTheme="minorBidi" w:cstheme="minorBidi"/>
                <w:b/>
                <w:bCs/>
                <w:sz w:val="20"/>
                <w:lang w:val="en-GB"/>
              </w:rPr>
            </w:pPr>
            <w:r w:rsidRPr="0044651B" w:rsidDel="00B40625">
              <w:rPr>
                <w:rFonts w:asciiTheme="minorBidi" w:hAnsiTheme="minorBidi" w:cstheme="minorBidi"/>
                <w:b/>
                <w:bCs/>
                <w:sz w:val="20"/>
                <w:lang w:val="en-GB"/>
              </w:rPr>
              <w:t>$</w:t>
            </w:r>
            <w:r w:rsidRPr="0044651B">
              <w:rPr>
                <w:rFonts w:asciiTheme="minorBidi" w:hAnsiTheme="minorBidi" w:cstheme="minorBidi"/>
                <w:b/>
                <w:bCs/>
                <w:sz w:val="20"/>
                <w:lang w:val="en-GB"/>
              </w:rPr>
              <w:t xml:space="preserve"> 2,489,143</w:t>
            </w:r>
          </w:p>
        </w:tc>
      </w:tr>
    </w:tbl>
    <w:p w14:paraId="5095CEF2" w14:textId="251F3DF6" w:rsidR="00276A92" w:rsidRPr="0044651B" w:rsidRDefault="00276A92" w:rsidP="0062521D">
      <w:pPr>
        <w:jc w:val="both"/>
        <w:rPr>
          <w:rFonts w:asciiTheme="minorBidi" w:hAnsiTheme="minorBidi" w:cstheme="minorBidi"/>
          <w:b/>
          <w:bCs/>
        </w:rPr>
      </w:pPr>
    </w:p>
    <w:p w14:paraId="4D63C25A" w14:textId="77777777" w:rsidR="009C6713" w:rsidRPr="0044651B" w:rsidRDefault="009C6713" w:rsidP="0062521D">
      <w:pPr>
        <w:jc w:val="both"/>
        <w:rPr>
          <w:rFonts w:asciiTheme="minorBidi" w:hAnsiTheme="minorBidi" w:cstheme="minorBidi"/>
          <w:b/>
          <w:bCs/>
        </w:rPr>
      </w:pPr>
    </w:p>
    <w:sectPr w:rsidR="009C6713" w:rsidRPr="0044651B" w:rsidSect="003C063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AA914" w14:textId="77777777" w:rsidR="009A4EA9" w:rsidRDefault="009A4EA9">
      <w:r>
        <w:separator/>
      </w:r>
    </w:p>
  </w:endnote>
  <w:endnote w:type="continuationSeparator" w:id="0">
    <w:p w14:paraId="53BF5E4E" w14:textId="77777777" w:rsidR="009A4EA9" w:rsidRDefault="009A4EA9">
      <w:r>
        <w:continuationSeparator/>
      </w:r>
    </w:p>
  </w:endnote>
  <w:endnote w:type="continuationNotice" w:id="1">
    <w:p w14:paraId="471FD1FB" w14:textId="77777777" w:rsidR="009A4EA9" w:rsidRDefault="009A4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roxima Nova Rg">
    <w:altName w:val="Tahom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9C34" w14:textId="77777777" w:rsidR="000A72C1" w:rsidRDefault="000A7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248253"/>
      <w:docPartObj>
        <w:docPartGallery w:val="Page Numbers (Bottom of Page)"/>
        <w:docPartUnique/>
      </w:docPartObj>
    </w:sdtPr>
    <w:sdtEndPr>
      <w:rPr>
        <w:noProof/>
      </w:rPr>
    </w:sdtEndPr>
    <w:sdtContent>
      <w:p w14:paraId="05806590" w14:textId="0391FA2E" w:rsidR="004E2F5F" w:rsidRDefault="004E2F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9E253" w14:textId="77777777" w:rsidR="005D4F0A" w:rsidRDefault="005D4F0A" w:rsidP="003E2C24">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7380" w14:textId="77777777" w:rsidR="000A72C1" w:rsidRDefault="000A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E74A" w14:textId="77777777" w:rsidR="009A4EA9" w:rsidRDefault="009A4EA9">
      <w:r>
        <w:separator/>
      </w:r>
    </w:p>
  </w:footnote>
  <w:footnote w:type="continuationSeparator" w:id="0">
    <w:p w14:paraId="2D347117" w14:textId="77777777" w:rsidR="009A4EA9" w:rsidRDefault="009A4EA9">
      <w:r>
        <w:continuationSeparator/>
      </w:r>
    </w:p>
  </w:footnote>
  <w:footnote w:type="continuationNotice" w:id="1">
    <w:p w14:paraId="5B6C782D" w14:textId="77777777" w:rsidR="009A4EA9" w:rsidRDefault="009A4EA9"/>
  </w:footnote>
  <w:footnote w:id="2">
    <w:p w14:paraId="0715073A" w14:textId="77777777" w:rsidR="0077723B" w:rsidRDefault="0077723B" w:rsidP="0077723B">
      <w:pPr>
        <w:pStyle w:val="FootnoteText"/>
        <w:rPr>
          <w:lang w:eastAsia="ja-JP"/>
        </w:rPr>
      </w:pPr>
      <w:r>
        <w:rPr>
          <w:rStyle w:val="FootnoteReference"/>
        </w:rPr>
        <w:footnoteRef/>
      </w:r>
      <w:r>
        <w:t xml:space="preserve"> </w:t>
      </w:r>
      <w:r>
        <w:rPr>
          <w:rFonts w:ascii="Arial" w:hAnsi="Arial" w:cs="Arial"/>
          <w:sz w:val="18"/>
          <w:szCs w:val="18"/>
          <w:lang w:eastAsia="ja-JP"/>
        </w:rPr>
        <w:t>Bangkok Post (2020)</w:t>
      </w:r>
      <w:r>
        <w:rPr>
          <w:sz w:val="18"/>
          <w:szCs w:val="18"/>
        </w:rPr>
        <w:t xml:space="preserve"> </w:t>
      </w:r>
      <w:hyperlink r:id="rId1" w:history="1">
        <w:r>
          <w:rPr>
            <w:rStyle w:val="Hyperlink"/>
            <w:rFonts w:ascii="Arial" w:hAnsi="Arial" w:cs="Arial"/>
            <w:sz w:val="18"/>
            <w:szCs w:val="18"/>
            <w:lang w:eastAsia="ja-JP"/>
          </w:rPr>
          <w:t>https://www.bangkokpost.com/business/1892050/world-bank-warns-of-5-gdp-decline-in-worst-case-forecast</w:t>
        </w:r>
      </w:hyperlink>
    </w:p>
  </w:footnote>
  <w:footnote w:id="3">
    <w:p w14:paraId="5EB57682" w14:textId="57276B0E" w:rsidR="00BB4D05" w:rsidRPr="000C5394" w:rsidRDefault="00BB4D05">
      <w:pPr>
        <w:pStyle w:val="FootnoteText"/>
        <w:rPr>
          <w:rFonts w:ascii="Arial" w:eastAsiaTheme="minorEastAsia" w:hAnsi="Arial" w:cs="Arial"/>
          <w:lang w:eastAsia="ja-JP"/>
        </w:rPr>
      </w:pPr>
      <w:r w:rsidRPr="000C5394">
        <w:rPr>
          <w:rStyle w:val="FootnoteReference"/>
          <w:rFonts w:ascii="Arial" w:hAnsi="Arial" w:cs="Arial"/>
          <w:sz w:val="18"/>
          <w:szCs w:val="18"/>
        </w:rPr>
        <w:footnoteRef/>
      </w:r>
      <w:r w:rsidRPr="000C5394">
        <w:rPr>
          <w:rFonts w:ascii="Arial" w:hAnsi="Arial" w:cs="Arial"/>
          <w:sz w:val="18"/>
          <w:szCs w:val="18"/>
        </w:rPr>
        <w:t xml:space="preserve"> UNDP Thailand is continuing the engagement with the senior officer and advisor of the Japan Foundation in exchange of experience and lessons from various development area at rural communities such as disaster risk management for school, youth co-lab and design thinking, youth capacity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77777777" w:rsidR="005D4F0A" w:rsidRDefault="009A4EA9">
    <w:pPr>
      <w:pStyle w:val="Header"/>
    </w:pPr>
    <w:r>
      <w:rPr>
        <w:noProof/>
      </w:rPr>
      <w:pict w14:anchorId="52EFD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7ECD" w14:textId="77777777" w:rsidR="000A72C1" w:rsidRDefault="000A7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5D4F0A" w:rsidRDefault="009A4EA9">
    <w:pPr>
      <w:pStyle w:val="Header"/>
    </w:pPr>
    <w:r>
      <w:rPr>
        <w:noProof/>
      </w:rPr>
      <w:pict w14:anchorId="756EC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8.3pt;height:223.3pt;rotation:315;z-index:-251658239;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FAA"/>
    <w:multiLevelType w:val="hybridMultilevel"/>
    <w:tmpl w:val="62CA4DAC"/>
    <w:lvl w:ilvl="0" w:tplc="C85AAE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B69"/>
    <w:multiLevelType w:val="hybridMultilevel"/>
    <w:tmpl w:val="44387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5111"/>
    <w:multiLevelType w:val="hybridMultilevel"/>
    <w:tmpl w:val="7B9ED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97E1C"/>
    <w:multiLevelType w:val="hybridMultilevel"/>
    <w:tmpl w:val="F8A42C82"/>
    <w:lvl w:ilvl="0" w:tplc="221CF37C">
      <w:start w:val="1"/>
      <w:numFmt w:val="bullet"/>
      <w:lvlText w:val=""/>
      <w:lvlJc w:val="left"/>
      <w:pPr>
        <w:tabs>
          <w:tab w:val="num" w:pos="504"/>
        </w:tabs>
        <w:ind w:left="216" w:hanging="72"/>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0FC9357E"/>
    <w:multiLevelType w:val="hybridMultilevel"/>
    <w:tmpl w:val="E05A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24082"/>
    <w:multiLevelType w:val="hybridMultilevel"/>
    <w:tmpl w:val="8072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3C39"/>
    <w:multiLevelType w:val="hybridMultilevel"/>
    <w:tmpl w:val="1DE8B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E13DE"/>
    <w:multiLevelType w:val="hybridMultilevel"/>
    <w:tmpl w:val="E13072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11544"/>
    <w:multiLevelType w:val="hybridMultilevel"/>
    <w:tmpl w:val="071875EA"/>
    <w:lvl w:ilvl="0" w:tplc="93A0FE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39BD"/>
    <w:multiLevelType w:val="hybridMultilevel"/>
    <w:tmpl w:val="B0867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9427A"/>
    <w:multiLevelType w:val="hybridMultilevel"/>
    <w:tmpl w:val="E512755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2B7A2BB6"/>
    <w:multiLevelType w:val="hybridMultilevel"/>
    <w:tmpl w:val="0B587C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BC00CF"/>
    <w:multiLevelType w:val="singleLevel"/>
    <w:tmpl w:val="C478B278"/>
    <w:lvl w:ilvl="0">
      <w:start w:val="1"/>
      <w:numFmt w:val="decimal"/>
      <w:lvlText w:val="%1."/>
      <w:lvlJc w:val="left"/>
      <w:pPr>
        <w:tabs>
          <w:tab w:val="num" w:pos="720"/>
        </w:tabs>
        <w:ind w:left="720" w:hanging="720"/>
      </w:pPr>
      <w:rPr>
        <w:rFonts w:hint="default"/>
        <w:b w:val="0"/>
      </w:rPr>
    </w:lvl>
  </w:abstractNum>
  <w:abstractNum w:abstractNumId="13" w15:restartNumberingAfterBreak="0">
    <w:nsid w:val="2BCF6556"/>
    <w:multiLevelType w:val="hybridMultilevel"/>
    <w:tmpl w:val="AC60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E246D9"/>
    <w:multiLevelType w:val="hybridMultilevel"/>
    <w:tmpl w:val="3E107222"/>
    <w:lvl w:ilvl="0" w:tplc="04090005">
      <w:start w:val="1"/>
      <w:numFmt w:val="bullet"/>
      <w:lvlText w:val=""/>
      <w:lvlJc w:val="left"/>
      <w:pPr>
        <w:ind w:left="72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B3BB9"/>
    <w:multiLevelType w:val="hybridMultilevel"/>
    <w:tmpl w:val="B2BA3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FE5862"/>
    <w:multiLevelType w:val="hybridMultilevel"/>
    <w:tmpl w:val="BF584E16"/>
    <w:lvl w:ilvl="0" w:tplc="5C7C9F44">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A4EC6BA">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216081"/>
    <w:multiLevelType w:val="hybridMultilevel"/>
    <w:tmpl w:val="2CBA2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0213D"/>
    <w:multiLevelType w:val="hybridMultilevel"/>
    <w:tmpl w:val="D848D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3558B"/>
    <w:multiLevelType w:val="multilevel"/>
    <w:tmpl w:val="7B9EDF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57398"/>
    <w:multiLevelType w:val="hybridMultilevel"/>
    <w:tmpl w:val="BE984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811D5"/>
    <w:multiLevelType w:val="hybridMultilevel"/>
    <w:tmpl w:val="791CB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D68BD"/>
    <w:multiLevelType w:val="hybridMultilevel"/>
    <w:tmpl w:val="E99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D05FDD"/>
    <w:multiLevelType w:val="hybridMultilevel"/>
    <w:tmpl w:val="B5FAA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33D13"/>
    <w:multiLevelType w:val="hybridMultilevel"/>
    <w:tmpl w:val="8722C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C4278F"/>
    <w:multiLevelType w:val="hybridMultilevel"/>
    <w:tmpl w:val="8244F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95AC3"/>
    <w:multiLevelType w:val="hybridMultilevel"/>
    <w:tmpl w:val="4852C766"/>
    <w:lvl w:ilvl="0" w:tplc="4066E692">
      <w:start w:val="1"/>
      <w:numFmt w:val="bullet"/>
      <w:lvlText w:val=""/>
      <w:lvlJc w:val="left"/>
      <w:pPr>
        <w:ind w:left="720" w:hanging="360"/>
      </w:pPr>
      <w:rPr>
        <w:rFonts w:ascii="Symbol" w:hAnsi="Symbol" w:hint="default"/>
      </w:rPr>
    </w:lvl>
    <w:lvl w:ilvl="1" w:tplc="EB1AF88E">
      <w:start w:val="1"/>
      <w:numFmt w:val="bullet"/>
      <w:lvlText w:val="o"/>
      <w:lvlJc w:val="left"/>
      <w:pPr>
        <w:ind w:left="1440" w:hanging="360"/>
      </w:pPr>
      <w:rPr>
        <w:rFonts w:ascii="Courier New" w:hAnsi="Courier New" w:hint="default"/>
      </w:rPr>
    </w:lvl>
    <w:lvl w:ilvl="2" w:tplc="FE6892AE">
      <w:start w:val="1"/>
      <w:numFmt w:val="bullet"/>
      <w:lvlText w:val=""/>
      <w:lvlJc w:val="left"/>
      <w:pPr>
        <w:ind w:left="2160" w:hanging="360"/>
      </w:pPr>
      <w:rPr>
        <w:rFonts w:ascii="Wingdings" w:hAnsi="Wingdings" w:hint="default"/>
      </w:rPr>
    </w:lvl>
    <w:lvl w:ilvl="3" w:tplc="9E12A898">
      <w:start w:val="1"/>
      <w:numFmt w:val="bullet"/>
      <w:lvlText w:val=""/>
      <w:lvlJc w:val="left"/>
      <w:pPr>
        <w:ind w:left="2880" w:hanging="360"/>
      </w:pPr>
      <w:rPr>
        <w:rFonts w:ascii="Symbol" w:hAnsi="Symbol" w:hint="default"/>
      </w:rPr>
    </w:lvl>
    <w:lvl w:ilvl="4" w:tplc="551C892A">
      <w:start w:val="1"/>
      <w:numFmt w:val="bullet"/>
      <w:lvlText w:val="o"/>
      <w:lvlJc w:val="left"/>
      <w:pPr>
        <w:ind w:left="3600" w:hanging="360"/>
      </w:pPr>
      <w:rPr>
        <w:rFonts w:ascii="Courier New" w:hAnsi="Courier New" w:hint="default"/>
      </w:rPr>
    </w:lvl>
    <w:lvl w:ilvl="5" w:tplc="86723B38">
      <w:start w:val="1"/>
      <w:numFmt w:val="bullet"/>
      <w:lvlText w:val=""/>
      <w:lvlJc w:val="left"/>
      <w:pPr>
        <w:ind w:left="4320" w:hanging="360"/>
      </w:pPr>
      <w:rPr>
        <w:rFonts w:ascii="Wingdings" w:hAnsi="Wingdings" w:hint="default"/>
      </w:rPr>
    </w:lvl>
    <w:lvl w:ilvl="6" w:tplc="46721906">
      <w:start w:val="1"/>
      <w:numFmt w:val="bullet"/>
      <w:lvlText w:val=""/>
      <w:lvlJc w:val="left"/>
      <w:pPr>
        <w:ind w:left="5040" w:hanging="360"/>
      </w:pPr>
      <w:rPr>
        <w:rFonts w:ascii="Symbol" w:hAnsi="Symbol" w:hint="default"/>
      </w:rPr>
    </w:lvl>
    <w:lvl w:ilvl="7" w:tplc="629A10F8">
      <w:start w:val="1"/>
      <w:numFmt w:val="bullet"/>
      <w:lvlText w:val="o"/>
      <w:lvlJc w:val="left"/>
      <w:pPr>
        <w:ind w:left="5760" w:hanging="360"/>
      </w:pPr>
      <w:rPr>
        <w:rFonts w:ascii="Courier New" w:hAnsi="Courier New" w:hint="default"/>
      </w:rPr>
    </w:lvl>
    <w:lvl w:ilvl="8" w:tplc="74C4F0B4">
      <w:start w:val="1"/>
      <w:numFmt w:val="bullet"/>
      <w:lvlText w:val=""/>
      <w:lvlJc w:val="left"/>
      <w:pPr>
        <w:ind w:left="6480" w:hanging="360"/>
      </w:pPr>
      <w:rPr>
        <w:rFonts w:ascii="Wingdings" w:hAnsi="Wingdings" w:hint="default"/>
      </w:rPr>
    </w:lvl>
  </w:abstractNum>
  <w:abstractNum w:abstractNumId="29"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4537A5"/>
    <w:multiLevelType w:val="hybridMultilevel"/>
    <w:tmpl w:val="C360B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85243"/>
    <w:multiLevelType w:val="hybridMultilevel"/>
    <w:tmpl w:val="0CAEE5DC"/>
    <w:lvl w:ilvl="0" w:tplc="A9662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0F5121"/>
    <w:multiLevelType w:val="hybridMultilevel"/>
    <w:tmpl w:val="68700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050361"/>
    <w:multiLevelType w:val="hybridMultilevel"/>
    <w:tmpl w:val="93C67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A02C0B"/>
    <w:multiLevelType w:val="hybridMultilevel"/>
    <w:tmpl w:val="D15A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F41AD"/>
    <w:multiLevelType w:val="hybridMultilevel"/>
    <w:tmpl w:val="8B5E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67029"/>
    <w:multiLevelType w:val="hybridMultilevel"/>
    <w:tmpl w:val="5BD69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B6E40"/>
    <w:multiLevelType w:val="hybridMultilevel"/>
    <w:tmpl w:val="D5A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206B1"/>
    <w:multiLevelType w:val="hybridMultilevel"/>
    <w:tmpl w:val="93C67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0" w15:restartNumberingAfterBreak="0">
    <w:nsid w:val="6CBE03CF"/>
    <w:multiLevelType w:val="hybridMultilevel"/>
    <w:tmpl w:val="B8C01F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F8B7071"/>
    <w:multiLevelType w:val="hybridMultilevel"/>
    <w:tmpl w:val="0D583CD4"/>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91B4E18"/>
    <w:multiLevelType w:val="hybridMultilevel"/>
    <w:tmpl w:val="1C180C8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91F7C34"/>
    <w:multiLevelType w:val="hybridMultilevel"/>
    <w:tmpl w:val="5B3A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AF141A"/>
    <w:multiLevelType w:val="hybridMultilevel"/>
    <w:tmpl w:val="A18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C3698"/>
    <w:multiLevelType w:val="hybridMultilevel"/>
    <w:tmpl w:val="3FA8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AD144A"/>
    <w:multiLevelType w:val="hybridMultilevel"/>
    <w:tmpl w:val="3A7AC3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E34CA"/>
    <w:multiLevelType w:val="multilevel"/>
    <w:tmpl w:val="3A7AC3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40"/>
  </w:num>
  <w:num w:numId="4">
    <w:abstractNumId w:val="6"/>
  </w:num>
  <w:num w:numId="5">
    <w:abstractNumId w:val="12"/>
  </w:num>
  <w:num w:numId="6">
    <w:abstractNumId w:val="41"/>
  </w:num>
  <w:num w:numId="7">
    <w:abstractNumId w:val="17"/>
  </w:num>
  <w:num w:numId="8">
    <w:abstractNumId w:val="3"/>
  </w:num>
  <w:num w:numId="9">
    <w:abstractNumId w:val="11"/>
  </w:num>
  <w:num w:numId="10">
    <w:abstractNumId w:val="10"/>
  </w:num>
  <w:num w:numId="11">
    <w:abstractNumId w:val="43"/>
  </w:num>
  <w:num w:numId="12">
    <w:abstractNumId w:val="2"/>
  </w:num>
  <w:num w:numId="13">
    <w:abstractNumId w:val="19"/>
  </w:num>
  <w:num w:numId="14">
    <w:abstractNumId w:val="39"/>
  </w:num>
  <w:num w:numId="15">
    <w:abstractNumId w:val="35"/>
  </w:num>
  <w:num w:numId="16">
    <w:abstractNumId w:val="46"/>
  </w:num>
  <w:num w:numId="17">
    <w:abstractNumId w:val="45"/>
  </w:num>
  <w:num w:numId="18">
    <w:abstractNumId w:val="47"/>
  </w:num>
  <w:num w:numId="19">
    <w:abstractNumId w:val="30"/>
  </w:num>
  <w:num w:numId="20">
    <w:abstractNumId w:val="25"/>
  </w:num>
  <w:num w:numId="21">
    <w:abstractNumId w:val="32"/>
  </w:num>
  <w:num w:numId="22">
    <w:abstractNumId w:val="33"/>
  </w:num>
  <w:num w:numId="23">
    <w:abstractNumId w:val="38"/>
  </w:num>
  <w:num w:numId="24">
    <w:abstractNumId w:val="44"/>
  </w:num>
  <w:num w:numId="25">
    <w:abstractNumId w:val="22"/>
  </w:num>
  <w:num w:numId="26">
    <w:abstractNumId w:val="13"/>
  </w:num>
  <w:num w:numId="27">
    <w:abstractNumId w:val="24"/>
  </w:num>
  <w:num w:numId="28">
    <w:abstractNumId w:val="42"/>
  </w:num>
  <w:num w:numId="29">
    <w:abstractNumId w:val="0"/>
  </w:num>
  <w:num w:numId="30">
    <w:abstractNumId w:val="4"/>
  </w:num>
  <w:num w:numId="31">
    <w:abstractNumId w:val="14"/>
  </w:num>
  <w:num w:numId="32">
    <w:abstractNumId w:val="21"/>
  </w:num>
  <w:num w:numId="33">
    <w:abstractNumId w:val="20"/>
  </w:num>
  <w:num w:numId="34">
    <w:abstractNumId w:val="9"/>
  </w:num>
  <w:num w:numId="35">
    <w:abstractNumId w:val="26"/>
  </w:num>
  <w:num w:numId="36">
    <w:abstractNumId w:val="1"/>
  </w:num>
  <w:num w:numId="37">
    <w:abstractNumId w:val="18"/>
  </w:num>
  <w:num w:numId="38">
    <w:abstractNumId w:val="23"/>
  </w:num>
  <w:num w:numId="39">
    <w:abstractNumId w:val="16"/>
  </w:num>
  <w:num w:numId="40">
    <w:abstractNumId w:val="34"/>
  </w:num>
  <w:num w:numId="41">
    <w:abstractNumId w:val="5"/>
  </w:num>
  <w:num w:numId="42">
    <w:abstractNumId w:val="37"/>
  </w:num>
  <w:num w:numId="43">
    <w:abstractNumId w:val="36"/>
  </w:num>
  <w:num w:numId="44">
    <w:abstractNumId w:val="28"/>
  </w:num>
  <w:num w:numId="45">
    <w:abstractNumId w:val="15"/>
  </w:num>
  <w:num w:numId="46">
    <w:abstractNumId w:val="7"/>
  </w:num>
  <w:num w:numId="47">
    <w:abstractNumId w:val="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jQ0NjczsbC0MDZT0lEKTi0uzszPAykwrAUAHSRxQiwAAAA="/>
  </w:docVars>
  <w:rsids>
    <w:rsidRoot w:val="00B6643C"/>
    <w:rsid w:val="00000BDC"/>
    <w:rsid w:val="000012DC"/>
    <w:rsid w:val="00003E06"/>
    <w:rsid w:val="00004AAE"/>
    <w:rsid w:val="00004DD4"/>
    <w:rsid w:val="00010F7A"/>
    <w:rsid w:val="000113CB"/>
    <w:rsid w:val="0001156F"/>
    <w:rsid w:val="00012145"/>
    <w:rsid w:val="0001215E"/>
    <w:rsid w:val="000125AB"/>
    <w:rsid w:val="00012959"/>
    <w:rsid w:val="0001296A"/>
    <w:rsid w:val="00013BFC"/>
    <w:rsid w:val="000144AD"/>
    <w:rsid w:val="0001513F"/>
    <w:rsid w:val="000169AE"/>
    <w:rsid w:val="0001754A"/>
    <w:rsid w:val="000176D4"/>
    <w:rsid w:val="0002053F"/>
    <w:rsid w:val="00023320"/>
    <w:rsid w:val="00023B5B"/>
    <w:rsid w:val="000245DB"/>
    <w:rsid w:val="00024980"/>
    <w:rsid w:val="00025C84"/>
    <w:rsid w:val="00025D54"/>
    <w:rsid w:val="0002611E"/>
    <w:rsid w:val="0002627D"/>
    <w:rsid w:val="00027DDF"/>
    <w:rsid w:val="00036C71"/>
    <w:rsid w:val="000404DB"/>
    <w:rsid w:val="00041A32"/>
    <w:rsid w:val="00041F93"/>
    <w:rsid w:val="000427B8"/>
    <w:rsid w:val="00044FE1"/>
    <w:rsid w:val="0004555B"/>
    <w:rsid w:val="00046038"/>
    <w:rsid w:val="00046ACF"/>
    <w:rsid w:val="0005078C"/>
    <w:rsid w:val="00050E7A"/>
    <w:rsid w:val="00051938"/>
    <w:rsid w:val="00054B01"/>
    <w:rsid w:val="00057994"/>
    <w:rsid w:val="0006114D"/>
    <w:rsid w:val="000618BB"/>
    <w:rsid w:val="00061B44"/>
    <w:rsid w:val="00062D1B"/>
    <w:rsid w:val="00063C6A"/>
    <w:rsid w:val="00066CDA"/>
    <w:rsid w:val="00066D02"/>
    <w:rsid w:val="000714BD"/>
    <w:rsid w:val="00072C84"/>
    <w:rsid w:val="000733D6"/>
    <w:rsid w:val="00073C24"/>
    <w:rsid w:val="0007550B"/>
    <w:rsid w:val="00076625"/>
    <w:rsid w:val="000806C8"/>
    <w:rsid w:val="000814AE"/>
    <w:rsid w:val="00081F95"/>
    <w:rsid w:val="0008239E"/>
    <w:rsid w:val="000824E0"/>
    <w:rsid w:val="00082588"/>
    <w:rsid w:val="00082B18"/>
    <w:rsid w:val="00083083"/>
    <w:rsid w:val="000835BA"/>
    <w:rsid w:val="00084798"/>
    <w:rsid w:val="00085104"/>
    <w:rsid w:val="000867A6"/>
    <w:rsid w:val="000872D1"/>
    <w:rsid w:val="0009066D"/>
    <w:rsid w:val="000908B5"/>
    <w:rsid w:val="00090A09"/>
    <w:rsid w:val="00090EAB"/>
    <w:rsid w:val="0009131D"/>
    <w:rsid w:val="0009260D"/>
    <w:rsid w:val="00092AE9"/>
    <w:rsid w:val="00093770"/>
    <w:rsid w:val="0009643E"/>
    <w:rsid w:val="00096A3C"/>
    <w:rsid w:val="00097606"/>
    <w:rsid w:val="000A1135"/>
    <w:rsid w:val="000A121F"/>
    <w:rsid w:val="000A20BC"/>
    <w:rsid w:val="000A2F64"/>
    <w:rsid w:val="000A6570"/>
    <w:rsid w:val="000A72C1"/>
    <w:rsid w:val="000A7D7D"/>
    <w:rsid w:val="000B1700"/>
    <w:rsid w:val="000B2CA7"/>
    <w:rsid w:val="000B4EBC"/>
    <w:rsid w:val="000B51E0"/>
    <w:rsid w:val="000B6088"/>
    <w:rsid w:val="000B673F"/>
    <w:rsid w:val="000B6C64"/>
    <w:rsid w:val="000B700F"/>
    <w:rsid w:val="000C2262"/>
    <w:rsid w:val="000C28F3"/>
    <w:rsid w:val="000C469F"/>
    <w:rsid w:val="000C4D1D"/>
    <w:rsid w:val="000C4D25"/>
    <w:rsid w:val="000C527D"/>
    <w:rsid w:val="000C5394"/>
    <w:rsid w:val="000C5883"/>
    <w:rsid w:val="000C5C3F"/>
    <w:rsid w:val="000C618F"/>
    <w:rsid w:val="000C6EB1"/>
    <w:rsid w:val="000C77F7"/>
    <w:rsid w:val="000D0439"/>
    <w:rsid w:val="000D0AE0"/>
    <w:rsid w:val="000D191B"/>
    <w:rsid w:val="000D2BAB"/>
    <w:rsid w:val="000D4F3E"/>
    <w:rsid w:val="000D52F8"/>
    <w:rsid w:val="000D6044"/>
    <w:rsid w:val="000D76EB"/>
    <w:rsid w:val="000E351D"/>
    <w:rsid w:val="000E351F"/>
    <w:rsid w:val="000E3AD5"/>
    <w:rsid w:val="000E3B3D"/>
    <w:rsid w:val="000E426A"/>
    <w:rsid w:val="000E429A"/>
    <w:rsid w:val="000E5BEF"/>
    <w:rsid w:val="000E6914"/>
    <w:rsid w:val="000E6A4A"/>
    <w:rsid w:val="000E7244"/>
    <w:rsid w:val="000E7B95"/>
    <w:rsid w:val="000F0289"/>
    <w:rsid w:val="000F02BD"/>
    <w:rsid w:val="000F1909"/>
    <w:rsid w:val="000F2E86"/>
    <w:rsid w:val="000F2FBC"/>
    <w:rsid w:val="000F476F"/>
    <w:rsid w:val="000F7B28"/>
    <w:rsid w:val="00102D65"/>
    <w:rsid w:val="00103CD3"/>
    <w:rsid w:val="001062B7"/>
    <w:rsid w:val="00107E10"/>
    <w:rsid w:val="00110221"/>
    <w:rsid w:val="001108FD"/>
    <w:rsid w:val="00112593"/>
    <w:rsid w:val="00113696"/>
    <w:rsid w:val="001140E3"/>
    <w:rsid w:val="001143B5"/>
    <w:rsid w:val="00114CDD"/>
    <w:rsid w:val="001156DB"/>
    <w:rsid w:val="001165D2"/>
    <w:rsid w:val="0011664F"/>
    <w:rsid w:val="00116BB6"/>
    <w:rsid w:val="00116CCF"/>
    <w:rsid w:val="00116E96"/>
    <w:rsid w:val="0011791C"/>
    <w:rsid w:val="0012029D"/>
    <w:rsid w:val="00120409"/>
    <w:rsid w:val="0012062A"/>
    <w:rsid w:val="0012363C"/>
    <w:rsid w:val="00124642"/>
    <w:rsid w:val="0012531E"/>
    <w:rsid w:val="00126436"/>
    <w:rsid w:val="00133F2F"/>
    <w:rsid w:val="00136AD3"/>
    <w:rsid w:val="0014048B"/>
    <w:rsid w:val="00140B34"/>
    <w:rsid w:val="00141379"/>
    <w:rsid w:val="00141A89"/>
    <w:rsid w:val="0014338D"/>
    <w:rsid w:val="00143515"/>
    <w:rsid w:val="0014357F"/>
    <w:rsid w:val="00144CE2"/>
    <w:rsid w:val="00147594"/>
    <w:rsid w:val="00147FA6"/>
    <w:rsid w:val="001509FE"/>
    <w:rsid w:val="001517C5"/>
    <w:rsid w:val="00152393"/>
    <w:rsid w:val="0015473E"/>
    <w:rsid w:val="001554EE"/>
    <w:rsid w:val="0015604B"/>
    <w:rsid w:val="00156950"/>
    <w:rsid w:val="0016083A"/>
    <w:rsid w:val="00161B52"/>
    <w:rsid w:val="00161D76"/>
    <w:rsid w:val="00163968"/>
    <w:rsid w:val="001643C4"/>
    <w:rsid w:val="00165ABF"/>
    <w:rsid w:val="0016728D"/>
    <w:rsid w:val="00167A12"/>
    <w:rsid w:val="00171AFA"/>
    <w:rsid w:val="001749E5"/>
    <w:rsid w:val="00175812"/>
    <w:rsid w:val="00176689"/>
    <w:rsid w:val="00177989"/>
    <w:rsid w:val="00180F8A"/>
    <w:rsid w:val="0018159B"/>
    <w:rsid w:val="00182CD2"/>
    <w:rsid w:val="0018462E"/>
    <w:rsid w:val="00184C10"/>
    <w:rsid w:val="00185288"/>
    <w:rsid w:val="0018573D"/>
    <w:rsid w:val="0018FBBF"/>
    <w:rsid w:val="00190951"/>
    <w:rsid w:val="00191D58"/>
    <w:rsid w:val="001966D8"/>
    <w:rsid w:val="00196FFF"/>
    <w:rsid w:val="00197D31"/>
    <w:rsid w:val="001A002E"/>
    <w:rsid w:val="001A184F"/>
    <w:rsid w:val="001A1B13"/>
    <w:rsid w:val="001A1BED"/>
    <w:rsid w:val="001A2EA1"/>
    <w:rsid w:val="001A3430"/>
    <w:rsid w:val="001A43C8"/>
    <w:rsid w:val="001A48C8"/>
    <w:rsid w:val="001A4C08"/>
    <w:rsid w:val="001A7957"/>
    <w:rsid w:val="001A7B56"/>
    <w:rsid w:val="001B009A"/>
    <w:rsid w:val="001B0320"/>
    <w:rsid w:val="001B205D"/>
    <w:rsid w:val="001B3169"/>
    <w:rsid w:val="001B4BDC"/>
    <w:rsid w:val="001B56E8"/>
    <w:rsid w:val="001B66FE"/>
    <w:rsid w:val="001B6BCA"/>
    <w:rsid w:val="001B6C3C"/>
    <w:rsid w:val="001B7656"/>
    <w:rsid w:val="001B7C30"/>
    <w:rsid w:val="001C14B8"/>
    <w:rsid w:val="001C2187"/>
    <w:rsid w:val="001C237B"/>
    <w:rsid w:val="001C2EF8"/>
    <w:rsid w:val="001C5836"/>
    <w:rsid w:val="001C74C6"/>
    <w:rsid w:val="001C7CEF"/>
    <w:rsid w:val="001D09A4"/>
    <w:rsid w:val="001D163F"/>
    <w:rsid w:val="001D1787"/>
    <w:rsid w:val="001D1FA8"/>
    <w:rsid w:val="001D2861"/>
    <w:rsid w:val="001D360B"/>
    <w:rsid w:val="001D539E"/>
    <w:rsid w:val="001D5769"/>
    <w:rsid w:val="001D5E3A"/>
    <w:rsid w:val="001E06AD"/>
    <w:rsid w:val="001E0CDA"/>
    <w:rsid w:val="001E0E68"/>
    <w:rsid w:val="001E0FBC"/>
    <w:rsid w:val="001E2410"/>
    <w:rsid w:val="001E2A25"/>
    <w:rsid w:val="001E3C9C"/>
    <w:rsid w:val="001E5E1D"/>
    <w:rsid w:val="001E7E07"/>
    <w:rsid w:val="001E7E20"/>
    <w:rsid w:val="001F1978"/>
    <w:rsid w:val="001F4B77"/>
    <w:rsid w:val="001F4E90"/>
    <w:rsid w:val="001F5DC4"/>
    <w:rsid w:val="001F5E76"/>
    <w:rsid w:val="001F6B22"/>
    <w:rsid w:val="001F78C1"/>
    <w:rsid w:val="00201D33"/>
    <w:rsid w:val="00202B26"/>
    <w:rsid w:val="00206061"/>
    <w:rsid w:val="00210E5D"/>
    <w:rsid w:val="00210ECB"/>
    <w:rsid w:val="00211034"/>
    <w:rsid w:val="002113AE"/>
    <w:rsid w:val="00211E50"/>
    <w:rsid w:val="00213460"/>
    <w:rsid w:val="00215BD2"/>
    <w:rsid w:val="00216042"/>
    <w:rsid w:val="00216BCF"/>
    <w:rsid w:val="00217922"/>
    <w:rsid w:val="002208E3"/>
    <w:rsid w:val="00221B4F"/>
    <w:rsid w:val="00222114"/>
    <w:rsid w:val="002248DC"/>
    <w:rsid w:val="00225CDE"/>
    <w:rsid w:val="00227B08"/>
    <w:rsid w:val="0023195A"/>
    <w:rsid w:val="00234934"/>
    <w:rsid w:val="00235751"/>
    <w:rsid w:val="0023632C"/>
    <w:rsid w:val="00240417"/>
    <w:rsid w:val="00241824"/>
    <w:rsid w:val="00241A39"/>
    <w:rsid w:val="00241B73"/>
    <w:rsid w:val="002441BC"/>
    <w:rsid w:val="00245920"/>
    <w:rsid w:val="00245FE4"/>
    <w:rsid w:val="00246453"/>
    <w:rsid w:val="00246C76"/>
    <w:rsid w:val="002477E4"/>
    <w:rsid w:val="002479B3"/>
    <w:rsid w:val="00247A08"/>
    <w:rsid w:val="00247BC3"/>
    <w:rsid w:val="002518AF"/>
    <w:rsid w:val="00251F15"/>
    <w:rsid w:val="002526A0"/>
    <w:rsid w:val="002526BA"/>
    <w:rsid w:val="00253B8E"/>
    <w:rsid w:val="002549E3"/>
    <w:rsid w:val="00254CD6"/>
    <w:rsid w:val="00256C27"/>
    <w:rsid w:val="00257614"/>
    <w:rsid w:val="00260533"/>
    <w:rsid w:val="00261A8B"/>
    <w:rsid w:val="0026314F"/>
    <w:rsid w:val="00263692"/>
    <w:rsid w:val="002643FB"/>
    <w:rsid w:val="00264F0A"/>
    <w:rsid w:val="00265770"/>
    <w:rsid w:val="00267EE7"/>
    <w:rsid w:val="002704D5"/>
    <w:rsid w:val="0027083D"/>
    <w:rsid w:val="0027183B"/>
    <w:rsid w:val="002721BD"/>
    <w:rsid w:val="00272F7F"/>
    <w:rsid w:val="0027317D"/>
    <w:rsid w:val="00273735"/>
    <w:rsid w:val="00274C14"/>
    <w:rsid w:val="00275329"/>
    <w:rsid w:val="00276A92"/>
    <w:rsid w:val="00277503"/>
    <w:rsid w:val="00277BB6"/>
    <w:rsid w:val="00277F87"/>
    <w:rsid w:val="002804C1"/>
    <w:rsid w:val="00280579"/>
    <w:rsid w:val="002811E3"/>
    <w:rsid w:val="0028382A"/>
    <w:rsid w:val="002842AE"/>
    <w:rsid w:val="002845B8"/>
    <w:rsid w:val="00285852"/>
    <w:rsid w:val="00287127"/>
    <w:rsid w:val="0029165B"/>
    <w:rsid w:val="00291F3B"/>
    <w:rsid w:val="00294E79"/>
    <w:rsid w:val="00296244"/>
    <w:rsid w:val="002978C6"/>
    <w:rsid w:val="00297909"/>
    <w:rsid w:val="002A0E17"/>
    <w:rsid w:val="002A1B4A"/>
    <w:rsid w:val="002A2B52"/>
    <w:rsid w:val="002A32D4"/>
    <w:rsid w:val="002A3781"/>
    <w:rsid w:val="002A3999"/>
    <w:rsid w:val="002A3A97"/>
    <w:rsid w:val="002A3B6F"/>
    <w:rsid w:val="002A4EEE"/>
    <w:rsid w:val="002A6342"/>
    <w:rsid w:val="002A6EE0"/>
    <w:rsid w:val="002A7186"/>
    <w:rsid w:val="002A7C4D"/>
    <w:rsid w:val="002B0636"/>
    <w:rsid w:val="002B064D"/>
    <w:rsid w:val="002B0988"/>
    <w:rsid w:val="002B0FF7"/>
    <w:rsid w:val="002B3922"/>
    <w:rsid w:val="002B4DA1"/>
    <w:rsid w:val="002B50F9"/>
    <w:rsid w:val="002B526B"/>
    <w:rsid w:val="002B5E75"/>
    <w:rsid w:val="002B60D1"/>
    <w:rsid w:val="002C04F4"/>
    <w:rsid w:val="002C2BA5"/>
    <w:rsid w:val="002C2DBC"/>
    <w:rsid w:val="002C3AA9"/>
    <w:rsid w:val="002C497A"/>
    <w:rsid w:val="002C570A"/>
    <w:rsid w:val="002C5C75"/>
    <w:rsid w:val="002C6434"/>
    <w:rsid w:val="002C7818"/>
    <w:rsid w:val="002D0054"/>
    <w:rsid w:val="002D01DE"/>
    <w:rsid w:val="002D18C8"/>
    <w:rsid w:val="002D1AD4"/>
    <w:rsid w:val="002D24F3"/>
    <w:rsid w:val="002D254D"/>
    <w:rsid w:val="002D2E26"/>
    <w:rsid w:val="002D5482"/>
    <w:rsid w:val="002D54B0"/>
    <w:rsid w:val="002E0513"/>
    <w:rsid w:val="002E0D6B"/>
    <w:rsid w:val="002E4850"/>
    <w:rsid w:val="002E4F2F"/>
    <w:rsid w:val="002F0917"/>
    <w:rsid w:val="002F1319"/>
    <w:rsid w:val="002F1724"/>
    <w:rsid w:val="002F1FB5"/>
    <w:rsid w:val="002F212B"/>
    <w:rsid w:val="002F2171"/>
    <w:rsid w:val="002F2327"/>
    <w:rsid w:val="002F3818"/>
    <w:rsid w:val="002F3B0F"/>
    <w:rsid w:val="002F42BA"/>
    <w:rsid w:val="002F4A6C"/>
    <w:rsid w:val="002F511D"/>
    <w:rsid w:val="002F5E07"/>
    <w:rsid w:val="002F5E81"/>
    <w:rsid w:val="002F654E"/>
    <w:rsid w:val="00300D66"/>
    <w:rsid w:val="00301F6D"/>
    <w:rsid w:val="003021E9"/>
    <w:rsid w:val="00303521"/>
    <w:rsid w:val="003050EF"/>
    <w:rsid w:val="0030668F"/>
    <w:rsid w:val="003104A2"/>
    <w:rsid w:val="00310BF0"/>
    <w:rsid w:val="003128B6"/>
    <w:rsid w:val="003136AC"/>
    <w:rsid w:val="0031495F"/>
    <w:rsid w:val="00315491"/>
    <w:rsid w:val="003159CD"/>
    <w:rsid w:val="00315FB4"/>
    <w:rsid w:val="003162E4"/>
    <w:rsid w:val="00317112"/>
    <w:rsid w:val="00317D44"/>
    <w:rsid w:val="00317E3E"/>
    <w:rsid w:val="00325D5E"/>
    <w:rsid w:val="00326164"/>
    <w:rsid w:val="00326632"/>
    <w:rsid w:val="003276DB"/>
    <w:rsid w:val="003304B6"/>
    <w:rsid w:val="00330606"/>
    <w:rsid w:val="0033162D"/>
    <w:rsid w:val="00333866"/>
    <w:rsid w:val="0033435B"/>
    <w:rsid w:val="00334516"/>
    <w:rsid w:val="00337937"/>
    <w:rsid w:val="00341B48"/>
    <w:rsid w:val="00342253"/>
    <w:rsid w:val="0034383F"/>
    <w:rsid w:val="00344114"/>
    <w:rsid w:val="00344570"/>
    <w:rsid w:val="003446B4"/>
    <w:rsid w:val="003466CC"/>
    <w:rsid w:val="003468DC"/>
    <w:rsid w:val="003470C2"/>
    <w:rsid w:val="0035175A"/>
    <w:rsid w:val="003558E3"/>
    <w:rsid w:val="00356AFE"/>
    <w:rsid w:val="00356CD4"/>
    <w:rsid w:val="00360AB4"/>
    <w:rsid w:val="00360EA5"/>
    <w:rsid w:val="00360F0B"/>
    <w:rsid w:val="00360F82"/>
    <w:rsid w:val="003620AE"/>
    <w:rsid w:val="003620DE"/>
    <w:rsid w:val="003625AC"/>
    <w:rsid w:val="00370D01"/>
    <w:rsid w:val="00371E16"/>
    <w:rsid w:val="003736D5"/>
    <w:rsid w:val="0037377A"/>
    <w:rsid w:val="00373947"/>
    <w:rsid w:val="003751D0"/>
    <w:rsid w:val="003755B6"/>
    <w:rsid w:val="00376AD8"/>
    <w:rsid w:val="00377640"/>
    <w:rsid w:val="003777D8"/>
    <w:rsid w:val="00377C8D"/>
    <w:rsid w:val="00380EB5"/>
    <w:rsid w:val="00381303"/>
    <w:rsid w:val="003828D7"/>
    <w:rsid w:val="00384588"/>
    <w:rsid w:val="00384F6A"/>
    <w:rsid w:val="00385ADB"/>
    <w:rsid w:val="003878E2"/>
    <w:rsid w:val="00387B8B"/>
    <w:rsid w:val="003910BF"/>
    <w:rsid w:val="00391127"/>
    <w:rsid w:val="003912A5"/>
    <w:rsid w:val="00391456"/>
    <w:rsid w:val="003915D0"/>
    <w:rsid w:val="00391D5D"/>
    <w:rsid w:val="00391F5E"/>
    <w:rsid w:val="00393004"/>
    <w:rsid w:val="003932C7"/>
    <w:rsid w:val="00394D15"/>
    <w:rsid w:val="00395934"/>
    <w:rsid w:val="003961A0"/>
    <w:rsid w:val="00396A90"/>
    <w:rsid w:val="00396D3C"/>
    <w:rsid w:val="00396F53"/>
    <w:rsid w:val="003975F5"/>
    <w:rsid w:val="003A1418"/>
    <w:rsid w:val="003A1717"/>
    <w:rsid w:val="003A1858"/>
    <w:rsid w:val="003A2AB4"/>
    <w:rsid w:val="003A6314"/>
    <w:rsid w:val="003B1541"/>
    <w:rsid w:val="003B191D"/>
    <w:rsid w:val="003B1AC0"/>
    <w:rsid w:val="003B2341"/>
    <w:rsid w:val="003B3DFE"/>
    <w:rsid w:val="003B4C39"/>
    <w:rsid w:val="003B5037"/>
    <w:rsid w:val="003B64DA"/>
    <w:rsid w:val="003B64ED"/>
    <w:rsid w:val="003C017A"/>
    <w:rsid w:val="003C063A"/>
    <w:rsid w:val="003C117D"/>
    <w:rsid w:val="003C1561"/>
    <w:rsid w:val="003C1B89"/>
    <w:rsid w:val="003C1BF0"/>
    <w:rsid w:val="003C1D2C"/>
    <w:rsid w:val="003C1E83"/>
    <w:rsid w:val="003C2CFB"/>
    <w:rsid w:val="003C3D0E"/>
    <w:rsid w:val="003C4AE4"/>
    <w:rsid w:val="003C4B3B"/>
    <w:rsid w:val="003C57D2"/>
    <w:rsid w:val="003C5A45"/>
    <w:rsid w:val="003C60FE"/>
    <w:rsid w:val="003C68F9"/>
    <w:rsid w:val="003C6A3D"/>
    <w:rsid w:val="003C781A"/>
    <w:rsid w:val="003D0A7F"/>
    <w:rsid w:val="003D0DD8"/>
    <w:rsid w:val="003D23BB"/>
    <w:rsid w:val="003D2B01"/>
    <w:rsid w:val="003D33EC"/>
    <w:rsid w:val="003D4794"/>
    <w:rsid w:val="003D6581"/>
    <w:rsid w:val="003D74E8"/>
    <w:rsid w:val="003D7998"/>
    <w:rsid w:val="003E09B1"/>
    <w:rsid w:val="003E0C11"/>
    <w:rsid w:val="003E111A"/>
    <w:rsid w:val="003E2C24"/>
    <w:rsid w:val="003E3A48"/>
    <w:rsid w:val="003E7E62"/>
    <w:rsid w:val="003F05C1"/>
    <w:rsid w:val="003F09CE"/>
    <w:rsid w:val="003F10BE"/>
    <w:rsid w:val="003F1708"/>
    <w:rsid w:val="003F41DB"/>
    <w:rsid w:val="00400BE5"/>
    <w:rsid w:val="00400EDC"/>
    <w:rsid w:val="0040107E"/>
    <w:rsid w:val="00401F2D"/>
    <w:rsid w:val="00402F6E"/>
    <w:rsid w:val="004031D6"/>
    <w:rsid w:val="00403A77"/>
    <w:rsid w:val="0040460E"/>
    <w:rsid w:val="00404904"/>
    <w:rsid w:val="0040534B"/>
    <w:rsid w:val="0040545A"/>
    <w:rsid w:val="00405763"/>
    <w:rsid w:val="004066D9"/>
    <w:rsid w:val="00406A15"/>
    <w:rsid w:val="00406CA5"/>
    <w:rsid w:val="0041125A"/>
    <w:rsid w:val="004127FA"/>
    <w:rsid w:val="00412E7D"/>
    <w:rsid w:val="00413565"/>
    <w:rsid w:val="004147BC"/>
    <w:rsid w:val="00416849"/>
    <w:rsid w:val="00416A18"/>
    <w:rsid w:val="0041758F"/>
    <w:rsid w:val="004202A3"/>
    <w:rsid w:val="00420C97"/>
    <w:rsid w:val="004232F8"/>
    <w:rsid w:val="00424884"/>
    <w:rsid w:val="00424DDE"/>
    <w:rsid w:val="00424FB1"/>
    <w:rsid w:val="00425293"/>
    <w:rsid w:val="0042654F"/>
    <w:rsid w:val="0042763B"/>
    <w:rsid w:val="00427F21"/>
    <w:rsid w:val="00427F69"/>
    <w:rsid w:val="00431B00"/>
    <w:rsid w:val="00431DD4"/>
    <w:rsid w:val="004328B4"/>
    <w:rsid w:val="00432CCA"/>
    <w:rsid w:val="00433329"/>
    <w:rsid w:val="00434296"/>
    <w:rsid w:val="004344BF"/>
    <w:rsid w:val="004357C5"/>
    <w:rsid w:val="00436318"/>
    <w:rsid w:val="004363D3"/>
    <w:rsid w:val="00436873"/>
    <w:rsid w:val="00437132"/>
    <w:rsid w:val="00440024"/>
    <w:rsid w:val="00440972"/>
    <w:rsid w:val="00441230"/>
    <w:rsid w:val="00441904"/>
    <w:rsid w:val="0044651B"/>
    <w:rsid w:val="00446B4E"/>
    <w:rsid w:val="00451208"/>
    <w:rsid w:val="0045178A"/>
    <w:rsid w:val="004517A5"/>
    <w:rsid w:val="00451AE9"/>
    <w:rsid w:val="00452B3D"/>
    <w:rsid w:val="004536E8"/>
    <w:rsid w:val="00454F8B"/>
    <w:rsid w:val="00455598"/>
    <w:rsid w:val="00456FA8"/>
    <w:rsid w:val="00460239"/>
    <w:rsid w:val="00460575"/>
    <w:rsid w:val="00461162"/>
    <w:rsid w:val="00462225"/>
    <w:rsid w:val="00462A48"/>
    <w:rsid w:val="00462AD6"/>
    <w:rsid w:val="00465E45"/>
    <w:rsid w:val="00470C8C"/>
    <w:rsid w:val="00472B3C"/>
    <w:rsid w:val="00472E26"/>
    <w:rsid w:val="004730FE"/>
    <w:rsid w:val="00474DC8"/>
    <w:rsid w:val="0047540E"/>
    <w:rsid w:val="0047613D"/>
    <w:rsid w:val="00476445"/>
    <w:rsid w:val="004815E5"/>
    <w:rsid w:val="00482B34"/>
    <w:rsid w:val="0048379B"/>
    <w:rsid w:val="00483A5B"/>
    <w:rsid w:val="00484565"/>
    <w:rsid w:val="004903E1"/>
    <w:rsid w:val="00493C4E"/>
    <w:rsid w:val="004943CD"/>
    <w:rsid w:val="0049474E"/>
    <w:rsid w:val="00495319"/>
    <w:rsid w:val="00496FB8"/>
    <w:rsid w:val="004970FB"/>
    <w:rsid w:val="004A00D0"/>
    <w:rsid w:val="004A1959"/>
    <w:rsid w:val="004A3432"/>
    <w:rsid w:val="004A4F7F"/>
    <w:rsid w:val="004B2D6C"/>
    <w:rsid w:val="004B3B2D"/>
    <w:rsid w:val="004B42B4"/>
    <w:rsid w:val="004B4BA0"/>
    <w:rsid w:val="004B5BFA"/>
    <w:rsid w:val="004B716C"/>
    <w:rsid w:val="004B7A5C"/>
    <w:rsid w:val="004C0EB6"/>
    <w:rsid w:val="004C0FDA"/>
    <w:rsid w:val="004C1DB2"/>
    <w:rsid w:val="004C1EF5"/>
    <w:rsid w:val="004C321E"/>
    <w:rsid w:val="004C3447"/>
    <w:rsid w:val="004C5882"/>
    <w:rsid w:val="004C5FC5"/>
    <w:rsid w:val="004C69D4"/>
    <w:rsid w:val="004C77EB"/>
    <w:rsid w:val="004C78D7"/>
    <w:rsid w:val="004C7E83"/>
    <w:rsid w:val="004D0D96"/>
    <w:rsid w:val="004D17F6"/>
    <w:rsid w:val="004D33ED"/>
    <w:rsid w:val="004D40D7"/>
    <w:rsid w:val="004D4391"/>
    <w:rsid w:val="004D599A"/>
    <w:rsid w:val="004D643D"/>
    <w:rsid w:val="004D6755"/>
    <w:rsid w:val="004E177D"/>
    <w:rsid w:val="004E26FC"/>
    <w:rsid w:val="004E2CC6"/>
    <w:rsid w:val="004E2F5F"/>
    <w:rsid w:val="004E3A46"/>
    <w:rsid w:val="004E4435"/>
    <w:rsid w:val="004E5894"/>
    <w:rsid w:val="004E6A75"/>
    <w:rsid w:val="004F1543"/>
    <w:rsid w:val="004F20B7"/>
    <w:rsid w:val="004F4ADA"/>
    <w:rsid w:val="004F58D0"/>
    <w:rsid w:val="004F5BE6"/>
    <w:rsid w:val="004F693F"/>
    <w:rsid w:val="005021A2"/>
    <w:rsid w:val="005034C4"/>
    <w:rsid w:val="005036BD"/>
    <w:rsid w:val="00506070"/>
    <w:rsid w:val="005069F4"/>
    <w:rsid w:val="00506E53"/>
    <w:rsid w:val="00512641"/>
    <w:rsid w:val="00513942"/>
    <w:rsid w:val="005139A3"/>
    <w:rsid w:val="00514593"/>
    <w:rsid w:val="005149BF"/>
    <w:rsid w:val="00514B5F"/>
    <w:rsid w:val="00515B22"/>
    <w:rsid w:val="00516DC5"/>
    <w:rsid w:val="0051745C"/>
    <w:rsid w:val="00517907"/>
    <w:rsid w:val="00520505"/>
    <w:rsid w:val="00520B3A"/>
    <w:rsid w:val="00521306"/>
    <w:rsid w:val="0052234F"/>
    <w:rsid w:val="0052490A"/>
    <w:rsid w:val="0052499D"/>
    <w:rsid w:val="005253EF"/>
    <w:rsid w:val="005256C8"/>
    <w:rsid w:val="0052570B"/>
    <w:rsid w:val="0052658B"/>
    <w:rsid w:val="00526C82"/>
    <w:rsid w:val="00526FB9"/>
    <w:rsid w:val="005270BF"/>
    <w:rsid w:val="00527867"/>
    <w:rsid w:val="005323BD"/>
    <w:rsid w:val="00533325"/>
    <w:rsid w:val="005339BE"/>
    <w:rsid w:val="00534595"/>
    <w:rsid w:val="00534828"/>
    <w:rsid w:val="0053519C"/>
    <w:rsid w:val="00535F3D"/>
    <w:rsid w:val="00536894"/>
    <w:rsid w:val="00536C1C"/>
    <w:rsid w:val="005377D0"/>
    <w:rsid w:val="00540367"/>
    <w:rsid w:val="00540E63"/>
    <w:rsid w:val="00541988"/>
    <w:rsid w:val="00542316"/>
    <w:rsid w:val="00543D16"/>
    <w:rsid w:val="00547121"/>
    <w:rsid w:val="00547288"/>
    <w:rsid w:val="005501AA"/>
    <w:rsid w:val="00550C57"/>
    <w:rsid w:val="00554EF3"/>
    <w:rsid w:val="00555790"/>
    <w:rsid w:val="005562F5"/>
    <w:rsid w:val="00562F0E"/>
    <w:rsid w:val="0056378D"/>
    <w:rsid w:val="00564509"/>
    <w:rsid w:val="00570F0D"/>
    <w:rsid w:val="00570F9F"/>
    <w:rsid w:val="0057227F"/>
    <w:rsid w:val="005728BC"/>
    <w:rsid w:val="0057293F"/>
    <w:rsid w:val="005736C0"/>
    <w:rsid w:val="00574761"/>
    <w:rsid w:val="0057521D"/>
    <w:rsid w:val="00575902"/>
    <w:rsid w:val="00577508"/>
    <w:rsid w:val="00581031"/>
    <w:rsid w:val="00581ADB"/>
    <w:rsid w:val="0058349A"/>
    <w:rsid w:val="00583DE1"/>
    <w:rsid w:val="0058674D"/>
    <w:rsid w:val="00587847"/>
    <w:rsid w:val="005905E9"/>
    <w:rsid w:val="005916E8"/>
    <w:rsid w:val="00591FCF"/>
    <w:rsid w:val="0059751F"/>
    <w:rsid w:val="00597555"/>
    <w:rsid w:val="005978F5"/>
    <w:rsid w:val="00597DD6"/>
    <w:rsid w:val="005A1488"/>
    <w:rsid w:val="005A1531"/>
    <w:rsid w:val="005A1813"/>
    <w:rsid w:val="005A21B2"/>
    <w:rsid w:val="005A3201"/>
    <w:rsid w:val="005A36D1"/>
    <w:rsid w:val="005A5B83"/>
    <w:rsid w:val="005B4C7A"/>
    <w:rsid w:val="005B611B"/>
    <w:rsid w:val="005B65CB"/>
    <w:rsid w:val="005C0696"/>
    <w:rsid w:val="005C06A7"/>
    <w:rsid w:val="005C29F3"/>
    <w:rsid w:val="005C5121"/>
    <w:rsid w:val="005C57E3"/>
    <w:rsid w:val="005C6359"/>
    <w:rsid w:val="005D0912"/>
    <w:rsid w:val="005D12DF"/>
    <w:rsid w:val="005D1327"/>
    <w:rsid w:val="005D25C7"/>
    <w:rsid w:val="005D2889"/>
    <w:rsid w:val="005D4D82"/>
    <w:rsid w:val="005D4F0A"/>
    <w:rsid w:val="005D5FB1"/>
    <w:rsid w:val="005E1659"/>
    <w:rsid w:val="005E395F"/>
    <w:rsid w:val="005E3F08"/>
    <w:rsid w:val="005E4D40"/>
    <w:rsid w:val="005E58D1"/>
    <w:rsid w:val="005E67DB"/>
    <w:rsid w:val="005E7366"/>
    <w:rsid w:val="005F00FD"/>
    <w:rsid w:val="005F0999"/>
    <w:rsid w:val="005F0AAA"/>
    <w:rsid w:val="005F12FF"/>
    <w:rsid w:val="005F40E4"/>
    <w:rsid w:val="005F4491"/>
    <w:rsid w:val="005F57A6"/>
    <w:rsid w:val="005F5B2B"/>
    <w:rsid w:val="005F5C68"/>
    <w:rsid w:val="005F5D82"/>
    <w:rsid w:val="005F6AAD"/>
    <w:rsid w:val="005F6E4A"/>
    <w:rsid w:val="005F7758"/>
    <w:rsid w:val="005F77D4"/>
    <w:rsid w:val="005F78E0"/>
    <w:rsid w:val="0060054D"/>
    <w:rsid w:val="00601B43"/>
    <w:rsid w:val="006039D5"/>
    <w:rsid w:val="00603CBB"/>
    <w:rsid w:val="00603FDF"/>
    <w:rsid w:val="00605A4E"/>
    <w:rsid w:val="00606548"/>
    <w:rsid w:val="006067A2"/>
    <w:rsid w:val="0060762C"/>
    <w:rsid w:val="006104A8"/>
    <w:rsid w:val="00610FA7"/>
    <w:rsid w:val="00612248"/>
    <w:rsid w:val="006127D1"/>
    <w:rsid w:val="00613123"/>
    <w:rsid w:val="006136F7"/>
    <w:rsid w:val="0061467B"/>
    <w:rsid w:val="00616276"/>
    <w:rsid w:val="006167B0"/>
    <w:rsid w:val="00616DC7"/>
    <w:rsid w:val="006179B8"/>
    <w:rsid w:val="006201BF"/>
    <w:rsid w:val="00620D9A"/>
    <w:rsid w:val="00621296"/>
    <w:rsid w:val="00621801"/>
    <w:rsid w:val="006225CA"/>
    <w:rsid w:val="00622855"/>
    <w:rsid w:val="0062289F"/>
    <w:rsid w:val="00623CEE"/>
    <w:rsid w:val="00624C18"/>
    <w:rsid w:val="0062521D"/>
    <w:rsid w:val="00625B23"/>
    <w:rsid w:val="00625FAF"/>
    <w:rsid w:val="0063018F"/>
    <w:rsid w:val="00631012"/>
    <w:rsid w:val="00631790"/>
    <w:rsid w:val="00633166"/>
    <w:rsid w:val="0063387C"/>
    <w:rsid w:val="006347A9"/>
    <w:rsid w:val="006353BC"/>
    <w:rsid w:val="00635525"/>
    <w:rsid w:val="00635D01"/>
    <w:rsid w:val="0063659B"/>
    <w:rsid w:val="0064120D"/>
    <w:rsid w:val="006413BF"/>
    <w:rsid w:val="00642609"/>
    <w:rsid w:val="00642BA8"/>
    <w:rsid w:val="0064383B"/>
    <w:rsid w:val="00643A25"/>
    <w:rsid w:val="006444C4"/>
    <w:rsid w:val="006446A4"/>
    <w:rsid w:val="00645E04"/>
    <w:rsid w:val="0064755F"/>
    <w:rsid w:val="0065424E"/>
    <w:rsid w:val="00656907"/>
    <w:rsid w:val="006579FC"/>
    <w:rsid w:val="006602FF"/>
    <w:rsid w:val="00662B77"/>
    <w:rsid w:val="00663D88"/>
    <w:rsid w:val="00664EC3"/>
    <w:rsid w:val="00665014"/>
    <w:rsid w:val="00665A16"/>
    <w:rsid w:val="0066750E"/>
    <w:rsid w:val="0067091A"/>
    <w:rsid w:val="006710AA"/>
    <w:rsid w:val="00671633"/>
    <w:rsid w:val="00673097"/>
    <w:rsid w:val="006763E6"/>
    <w:rsid w:val="006765EC"/>
    <w:rsid w:val="006768A5"/>
    <w:rsid w:val="00677713"/>
    <w:rsid w:val="00677E31"/>
    <w:rsid w:val="00677FF8"/>
    <w:rsid w:val="00680E5D"/>
    <w:rsid w:val="00680F4D"/>
    <w:rsid w:val="00684DC7"/>
    <w:rsid w:val="00685181"/>
    <w:rsid w:val="00686016"/>
    <w:rsid w:val="00687052"/>
    <w:rsid w:val="00687384"/>
    <w:rsid w:val="0068765E"/>
    <w:rsid w:val="00690A0B"/>
    <w:rsid w:val="00691696"/>
    <w:rsid w:val="00692FBB"/>
    <w:rsid w:val="00694D42"/>
    <w:rsid w:val="006978EF"/>
    <w:rsid w:val="006A6FFD"/>
    <w:rsid w:val="006A7F60"/>
    <w:rsid w:val="006B0031"/>
    <w:rsid w:val="006B1AA3"/>
    <w:rsid w:val="006B1ADD"/>
    <w:rsid w:val="006B1CB5"/>
    <w:rsid w:val="006B2F34"/>
    <w:rsid w:val="006B31B3"/>
    <w:rsid w:val="006B365C"/>
    <w:rsid w:val="006B4281"/>
    <w:rsid w:val="006B5566"/>
    <w:rsid w:val="006B6376"/>
    <w:rsid w:val="006C0692"/>
    <w:rsid w:val="006C16D2"/>
    <w:rsid w:val="006C3328"/>
    <w:rsid w:val="006C557A"/>
    <w:rsid w:val="006C5A78"/>
    <w:rsid w:val="006C6541"/>
    <w:rsid w:val="006C7645"/>
    <w:rsid w:val="006C7B2D"/>
    <w:rsid w:val="006C7D31"/>
    <w:rsid w:val="006D2818"/>
    <w:rsid w:val="006D488C"/>
    <w:rsid w:val="006D4E23"/>
    <w:rsid w:val="006D595F"/>
    <w:rsid w:val="006E072E"/>
    <w:rsid w:val="006E0876"/>
    <w:rsid w:val="006E4454"/>
    <w:rsid w:val="006E605B"/>
    <w:rsid w:val="006E6C3D"/>
    <w:rsid w:val="006F10F7"/>
    <w:rsid w:val="006F239C"/>
    <w:rsid w:val="006F250A"/>
    <w:rsid w:val="006F3FCA"/>
    <w:rsid w:val="006F4D83"/>
    <w:rsid w:val="006F5677"/>
    <w:rsid w:val="006F5B93"/>
    <w:rsid w:val="006F6A89"/>
    <w:rsid w:val="007002D3"/>
    <w:rsid w:val="007038D9"/>
    <w:rsid w:val="00703C1F"/>
    <w:rsid w:val="007050BC"/>
    <w:rsid w:val="00706C40"/>
    <w:rsid w:val="0070714F"/>
    <w:rsid w:val="00707C98"/>
    <w:rsid w:val="00712519"/>
    <w:rsid w:val="007126E4"/>
    <w:rsid w:val="00712971"/>
    <w:rsid w:val="00714912"/>
    <w:rsid w:val="00715438"/>
    <w:rsid w:val="007157EE"/>
    <w:rsid w:val="00716D69"/>
    <w:rsid w:val="00717D7F"/>
    <w:rsid w:val="0072072A"/>
    <w:rsid w:val="00720CAD"/>
    <w:rsid w:val="00721499"/>
    <w:rsid w:val="007218F8"/>
    <w:rsid w:val="00722D65"/>
    <w:rsid w:val="007246DA"/>
    <w:rsid w:val="00724A86"/>
    <w:rsid w:val="00724FAF"/>
    <w:rsid w:val="007253BE"/>
    <w:rsid w:val="00725BB5"/>
    <w:rsid w:val="00725C6D"/>
    <w:rsid w:val="00726E30"/>
    <w:rsid w:val="007304F1"/>
    <w:rsid w:val="00730764"/>
    <w:rsid w:val="00730CF3"/>
    <w:rsid w:val="00730DAD"/>
    <w:rsid w:val="00730EE3"/>
    <w:rsid w:val="00733754"/>
    <w:rsid w:val="0073421E"/>
    <w:rsid w:val="007346E4"/>
    <w:rsid w:val="00735344"/>
    <w:rsid w:val="007360EF"/>
    <w:rsid w:val="00736196"/>
    <w:rsid w:val="007362AE"/>
    <w:rsid w:val="00736505"/>
    <w:rsid w:val="007367E5"/>
    <w:rsid w:val="007374AD"/>
    <w:rsid w:val="007378ED"/>
    <w:rsid w:val="00742511"/>
    <w:rsid w:val="0074289A"/>
    <w:rsid w:val="00742CD4"/>
    <w:rsid w:val="00743079"/>
    <w:rsid w:val="00744BE2"/>
    <w:rsid w:val="007469A5"/>
    <w:rsid w:val="00746DE7"/>
    <w:rsid w:val="007475EE"/>
    <w:rsid w:val="00747F78"/>
    <w:rsid w:val="007507E7"/>
    <w:rsid w:val="00751648"/>
    <w:rsid w:val="00751D42"/>
    <w:rsid w:val="00752633"/>
    <w:rsid w:val="00754408"/>
    <w:rsid w:val="00754433"/>
    <w:rsid w:val="00754568"/>
    <w:rsid w:val="00756684"/>
    <w:rsid w:val="00756DF9"/>
    <w:rsid w:val="0075768D"/>
    <w:rsid w:val="007579DB"/>
    <w:rsid w:val="0076017A"/>
    <w:rsid w:val="007603E5"/>
    <w:rsid w:val="007613AA"/>
    <w:rsid w:val="00761426"/>
    <w:rsid w:val="00761E9E"/>
    <w:rsid w:val="00762627"/>
    <w:rsid w:val="00762778"/>
    <w:rsid w:val="00763316"/>
    <w:rsid w:val="0076420A"/>
    <w:rsid w:val="0076575C"/>
    <w:rsid w:val="00765888"/>
    <w:rsid w:val="00765B20"/>
    <w:rsid w:val="00765EEC"/>
    <w:rsid w:val="00767B95"/>
    <w:rsid w:val="007708B4"/>
    <w:rsid w:val="00770F8C"/>
    <w:rsid w:val="00773ABE"/>
    <w:rsid w:val="00773D4A"/>
    <w:rsid w:val="00774E39"/>
    <w:rsid w:val="0077723B"/>
    <w:rsid w:val="00780E6D"/>
    <w:rsid w:val="00781879"/>
    <w:rsid w:val="007825FF"/>
    <w:rsid w:val="00785C6F"/>
    <w:rsid w:val="00786209"/>
    <w:rsid w:val="00787952"/>
    <w:rsid w:val="00787E43"/>
    <w:rsid w:val="00790704"/>
    <w:rsid w:val="00790B27"/>
    <w:rsid w:val="00790EA1"/>
    <w:rsid w:val="00790F37"/>
    <w:rsid w:val="00791B17"/>
    <w:rsid w:val="007940A9"/>
    <w:rsid w:val="00797997"/>
    <w:rsid w:val="00797F48"/>
    <w:rsid w:val="007A0FB2"/>
    <w:rsid w:val="007A12BE"/>
    <w:rsid w:val="007A264D"/>
    <w:rsid w:val="007A3ADE"/>
    <w:rsid w:val="007A41CF"/>
    <w:rsid w:val="007A520A"/>
    <w:rsid w:val="007A6CDD"/>
    <w:rsid w:val="007A74E7"/>
    <w:rsid w:val="007A7A3E"/>
    <w:rsid w:val="007B07A0"/>
    <w:rsid w:val="007B1C2C"/>
    <w:rsid w:val="007B300A"/>
    <w:rsid w:val="007B3085"/>
    <w:rsid w:val="007B3D18"/>
    <w:rsid w:val="007B71F5"/>
    <w:rsid w:val="007B7F1C"/>
    <w:rsid w:val="007C0A7E"/>
    <w:rsid w:val="007C0CF9"/>
    <w:rsid w:val="007C5067"/>
    <w:rsid w:val="007C5E7C"/>
    <w:rsid w:val="007C65A9"/>
    <w:rsid w:val="007C6DC6"/>
    <w:rsid w:val="007D0037"/>
    <w:rsid w:val="007D191F"/>
    <w:rsid w:val="007D2889"/>
    <w:rsid w:val="007D412D"/>
    <w:rsid w:val="007D632C"/>
    <w:rsid w:val="007E0625"/>
    <w:rsid w:val="007E0710"/>
    <w:rsid w:val="007E1A36"/>
    <w:rsid w:val="007E2971"/>
    <w:rsid w:val="007E4028"/>
    <w:rsid w:val="007E7256"/>
    <w:rsid w:val="007E7384"/>
    <w:rsid w:val="007E765D"/>
    <w:rsid w:val="007E7862"/>
    <w:rsid w:val="007E7D2B"/>
    <w:rsid w:val="007E7E71"/>
    <w:rsid w:val="007F09B0"/>
    <w:rsid w:val="007F1A0E"/>
    <w:rsid w:val="007F27E5"/>
    <w:rsid w:val="007F2B45"/>
    <w:rsid w:val="007F32B8"/>
    <w:rsid w:val="007F409E"/>
    <w:rsid w:val="007F41E9"/>
    <w:rsid w:val="007F61FE"/>
    <w:rsid w:val="007F7015"/>
    <w:rsid w:val="007F7AA6"/>
    <w:rsid w:val="00800702"/>
    <w:rsid w:val="00800F2A"/>
    <w:rsid w:val="00800F73"/>
    <w:rsid w:val="00801570"/>
    <w:rsid w:val="00804017"/>
    <w:rsid w:val="00804F70"/>
    <w:rsid w:val="00805C3E"/>
    <w:rsid w:val="00805D48"/>
    <w:rsid w:val="00806CA5"/>
    <w:rsid w:val="00807808"/>
    <w:rsid w:val="00811766"/>
    <w:rsid w:val="00812978"/>
    <w:rsid w:val="00812BA9"/>
    <w:rsid w:val="00812DCB"/>
    <w:rsid w:val="00814352"/>
    <w:rsid w:val="008149BE"/>
    <w:rsid w:val="0081600A"/>
    <w:rsid w:val="00816733"/>
    <w:rsid w:val="008175AE"/>
    <w:rsid w:val="00820323"/>
    <w:rsid w:val="00820F15"/>
    <w:rsid w:val="008229B1"/>
    <w:rsid w:val="00824B0F"/>
    <w:rsid w:val="0082520D"/>
    <w:rsid w:val="00825F82"/>
    <w:rsid w:val="008301E9"/>
    <w:rsid w:val="008313F2"/>
    <w:rsid w:val="00831F1A"/>
    <w:rsid w:val="00832BD8"/>
    <w:rsid w:val="008341CB"/>
    <w:rsid w:val="00834618"/>
    <w:rsid w:val="00835330"/>
    <w:rsid w:val="008359D3"/>
    <w:rsid w:val="00837EB1"/>
    <w:rsid w:val="00841ECD"/>
    <w:rsid w:val="00841F3E"/>
    <w:rsid w:val="008421EC"/>
    <w:rsid w:val="008430FE"/>
    <w:rsid w:val="0084322E"/>
    <w:rsid w:val="008439D3"/>
    <w:rsid w:val="008447D2"/>
    <w:rsid w:val="00845288"/>
    <w:rsid w:val="00847C9A"/>
    <w:rsid w:val="00847D3D"/>
    <w:rsid w:val="008508EF"/>
    <w:rsid w:val="00850BF0"/>
    <w:rsid w:val="00852777"/>
    <w:rsid w:val="00853076"/>
    <w:rsid w:val="00854303"/>
    <w:rsid w:val="0085546B"/>
    <w:rsid w:val="008570DF"/>
    <w:rsid w:val="00857DB7"/>
    <w:rsid w:val="00861758"/>
    <w:rsid w:val="008625A6"/>
    <w:rsid w:val="00862B63"/>
    <w:rsid w:val="00862D23"/>
    <w:rsid w:val="0086562B"/>
    <w:rsid w:val="0086766D"/>
    <w:rsid w:val="00871433"/>
    <w:rsid w:val="0087154B"/>
    <w:rsid w:val="0087185F"/>
    <w:rsid w:val="00871A7C"/>
    <w:rsid w:val="00875524"/>
    <w:rsid w:val="008758B5"/>
    <w:rsid w:val="00875D57"/>
    <w:rsid w:val="00877DA8"/>
    <w:rsid w:val="0088133E"/>
    <w:rsid w:val="008830D7"/>
    <w:rsid w:val="00883259"/>
    <w:rsid w:val="00883B08"/>
    <w:rsid w:val="008845CA"/>
    <w:rsid w:val="00887006"/>
    <w:rsid w:val="00887C3F"/>
    <w:rsid w:val="00890014"/>
    <w:rsid w:val="00894876"/>
    <w:rsid w:val="008972C6"/>
    <w:rsid w:val="008A01F6"/>
    <w:rsid w:val="008A12A4"/>
    <w:rsid w:val="008A23ED"/>
    <w:rsid w:val="008A46A0"/>
    <w:rsid w:val="008A482C"/>
    <w:rsid w:val="008A50A0"/>
    <w:rsid w:val="008A5F30"/>
    <w:rsid w:val="008A6714"/>
    <w:rsid w:val="008A6EB1"/>
    <w:rsid w:val="008B0CE8"/>
    <w:rsid w:val="008B5A50"/>
    <w:rsid w:val="008B6F93"/>
    <w:rsid w:val="008B716C"/>
    <w:rsid w:val="008B74D0"/>
    <w:rsid w:val="008B7518"/>
    <w:rsid w:val="008C52CF"/>
    <w:rsid w:val="008C5472"/>
    <w:rsid w:val="008C58D9"/>
    <w:rsid w:val="008C5D84"/>
    <w:rsid w:val="008C5E90"/>
    <w:rsid w:val="008C738C"/>
    <w:rsid w:val="008D0B67"/>
    <w:rsid w:val="008D1E9E"/>
    <w:rsid w:val="008D1EA8"/>
    <w:rsid w:val="008D2325"/>
    <w:rsid w:val="008D32EE"/>
    <w:rsid w:val="008D33E1"/>
    <w:rsid w:val="008D3436"/>
    <w:rsid w:val="008D351D"/>
    <w:rsid w:val="008D4978"/>
    <w:rsid w:val="008D50B3"/>
    <w:rsid w:val="008D527E"/>
    <w:rsid w:val="008D7175"/>
    <w:rsid w:val="008E1893"/>
    <w:rsid w:val="008E2681"/>
    <w:rsid w:val="008E76FE"/>
    <w:rsid w:val="008F1DB4"/>
    <w:rsid w:val="008F3667"/>
    <w:rsid w:val="008F5130"/>
    <w:rsid w:val="008F5BB5"/>
    <w:rsid w:val="008F627D"/>
    <w:rsid w:val="008F7A49"/>
    <w:rsid w:val="009009FC"/>
    <w:rsid w:val="00900E15"/>
    <w:rsid w:val="00901B0E"/>
    <w:rsid w:val="00901B4E"/>
    <w:rsid w:val="009026A7"/>
    <w:rsid w:val="009042C8"/>
    <w:rsid w:val="00905299"/>
    <w:rsid w:val="00905AAB"/>
    <w:rsid w:val="00905F27"/>
    <w:rsid w:val="00905F7A"/>
    <w:rsid w:val="00906DAD"/>
    <w:rsid w:val="0090772B"/>
    <w:rsid w:val="009111FC"/>
    <w:rsid w:val="00911728"/>
    <w:rsid w:val="00912759"/>
    <w:rsid w:val="00912A4B"/>
    <w:rsid w:val="00913214"/>
    <w:rsid w:val="009133E0"/>
    <w:rsid w:val="00914019"/>
    <w:rsid w:val="00914264"/>
    <w:rsid w:val="009168B6"/>
    <w:rsid w:val="009172B7"/>
    <w:rsid w:val="009172F6"/>
    <w:rsid w:val="00920A6A"/>
    <w:rsid w:val="009212E4"/>
    <w:rsid w:val="009222BA"/>
    <w:rsid w:val="00923BDA"/>
    <w:rsid w:val="00927607"/>
    <w:rsid w:val="009300DE"/>
    <w:rsid w:val="00930DF0"/>
    <w:rsid w:val="00931906"/>
    <w:rsid w:val="00931B6B"/>
    <w:rsid w:val="009325BA"/>
    <w:rsid w:val="00933226"/>
    <w:rsid w:val="009336CE"/>
    <w:rsid w:val="00935242"/>
    <w:rsid w:val="00941138"/>
    <w:rsid w:val="009412A1"/>
    <w:rsid w:val="00941875"/>
    <w:rsid w:val="00943F44"/>
    <w:rsid w:val="009449E8"/>
    <w:rsid w:val="00944EC9"/>
    <w:rsid w:val="009454D2"/>
    <w:rsid w:val="00946D17"/>
    <w:rsid w:val="00946FD3"/>
    <w:rsid w:val="009504DC"/>
    <w:rsid w:val="00950725"/>
    <w:rsid w:val="00950941"/>
    <w:rsid w:val="00952CD7"/>
    <w:rsid w:val="009534D5"/>
    <w:rsid w:val="00955599"/>
    <w:rsid w:val="00956570"/>
    <w:rsid w:val="00956680"/>
    <w:rsid w:val="00957F2A"/>
    <w:rsid w:val="0096032E"/>
    <w:rsid w:val="009604E4"/>
    <w:rsid w:val="00961180"/>
    <w:rsid w:val="00962918"/>
    <w:rsid w:val="0096381D"/>
    <w:rsid w:val="00963921"/>
    <w:rsid w:val="00965916"/>
    <w:rsid w:val="009678AA"/>
    <w:rsid w:val="009709DE"/>
    <w:rsid w:val="00971005"/>
    <w:rsid w:val="0097312D"/>
    <w:rsid w:val="00973E25"/>
    <w:rsid w:val="00976F16"/>
    <w:rsid w:val="009812B7"/>
    <w:rsid w:val="00983508"/>
    <w:rsid w:val="00983773"/>
    <w:rsid w:val="0098439D"/>
    <w:rsid w:val="0098555D"/>
    <w:rsid w:val="009862D8"/>
    <w:rsid w:val="00986327"/>
    <w:rsid w:val="00987E82"/>
    <w:rsid w:val="009919F3"/>
    <w:rsid w:val="00991A47"/>
    <w:rsid w:val="00992127"/>
    <w:rsid w:val="009942C2"/>
    <w:rsid w:val="009942D2"/>
    <w:rsid w:val="00994742"/>
    <w:rsid w:val="009949A9"/>
    <w:rsid w:val="009955C5"/>
    <w:rsid w:val="00995825"/>
    <w:rsid w:val="00995932"/>
    <w:rsid w:val="0099729D"/>
    <w:rsid w:val="009A1645"/>
    <w:rsid w:val="009A1D35"/>
    <w:rsid w:val="009A3382"/>
    <w:rsid w:val="009A4BE4"/>
    <w:rsid w:val="009A4EA9"/>
    <w:rsid w:val="009A518E"/>
    <w:rsid w:val="009A57B0"/>
    <w:rsid w:val="009A616D"/>
    <w:rsid w:val="009A643E"/>
    <w:rsid w:val="009A6DA5"/>
    <w:rsid w:val="009A7F25"/>
    <w:rsid w:val="009B0C5F"/>
    <w:rsid w:val="009B0CBD"/>
    <w:rsid w:val="009B1020"/>
    <w:rsid w:val="009B3BD9"/>
    <w:rsid w:val="009B3DD2"/>
    <w:rsid w:val="009B432D"/>
    <w:rsid w:val="009B4635"/>
    <w:rsid w:val="009B57F5"/>
    <w:rsid w:val="009B6BD2"/>
    <w:rsid w:val="009B7156"/>
    <w:rsid w:val="009B74D8"/>
    <w:rsid w:val="009B768A"/>
    <w:rsid w:val="009B7DDE"/>
    <w:rsid w:val="009C24F6"/>
    <w:rsid w:val="009C35D9"/>
    <w:rsid w:val="009C43D0"/>
    <w:rsid w:val="009C4695"/>
    <w:rsid w:val="009C57AD"/>
    <w:rsid w:val="009C5D7E"/>
    <w:rsid w:val="009C6020"/>
    <w:rsid w:val="009C6713"/>
    <w:rsid w:val="009D353F"/>
    <w:rsid w:val="009D44C5"/>
    <w:rsid w:val="009D4595"/>
    <w:rsid w:val="009D5925"/>
    <w:rsid w:val="009D5963"/>
    <w:rsid w:val="009E0006"/>
    <w:rsid w:val="009E1FE2"/>
    <w:rsid w:val="009E2BAB"/>
    <w:rsid w:val="009E3737"/>
    <w:rsid w:val="009E5188"/>
    <w:rsid w:val="009E5C24"/>
    <w:rsid w:val="009E6AA9"/>
    <w:rsid w:val="009E7B92"/>
    <w:rsid w:val="009F0086"/>
    <w:rsid w:val="009F044C"/>
    <w:rsid w:val="009F0CC3"/>
    <w:rsid w:val="009F28E4"/>
    <w:rsid w:val="009F3875"/>
    <w:rsid w:val="009F5B25"/>
    <w:rsid w:val="009F5D09"/>
    <w:rsid w:val="009F6AFB"/>
    <w:rsid w:val="009F7E37"/>
    <w:rsid w:val="00A03C3C"/>
    <w:rsid w:val="00A04031"/>
    <w:rsid w:val="00A0736E"/>
    <w:rsid w:val="00A1080D"/>
    <w:rsid w:val="00A1150B"/>
    <w:rsid w:val="00A11D5F"/>
    <w:rsid w:val="00A12735"/>
    <w:rsid w:val="00A12E34"/>
    <w:rsid w:val="00A14365"/>
    <w:rsid w:val="00A14CBE"/>
    <w:rsid w:val="00A1507B"/>
    <w:rsid w:val="00A155B6"/>
    <w:rsid w:val="00A1576B"/>
    <w:rsid w:val="00A166E6"/>
    <w:rsid w:val="00A16F8B"/>
    <w:rsid w:val="00A203E4"/>
    <w:rsid w:val="00A211E3"/>
    <w:rsid w:val="00A2253E"/>
    <w:rsid w:val="00A22FFF"/>
    <w:rsid w:val="00A231E5"/>
    <w:rsid w:val="00A23341"/>
    <w:rsid w:val="00A23903"/>
    <w:rsid w:val="00A2535E"/>
    <w:rsid w:val="00A256F6"/>
    <w:rsid w:val="00A25F79"/>
    <w:rsid w:val="00A25F9F"/>
    <w:rsid w:val="00A26C3A"/>
    <w:rsid w:val="00A27240"/>
    <w:rsid w:val="00A2770B"/>
    <w:rsid w:val="00A312BF"/>
    <w:rsid w:val="00A3226C"/>
    <w:rsid w:val="00A33A03"/>
    <w:rsid w:val="00A3635E"/>
    <w:rsid w:val="00A36425"/>
    <w:rsid w:val="00A37EEA"/>
    <w:rsid w:val="00A401D0"/>
    <w:rsid w:val="00A41C4C"/>
    <w:rsid w:val="00A44482"/>
    <w:rsid w:val="00A45E5F"/>
    <w:rsid w:val="00A475E3"/>
    <w:rsid w:val="00A529B3"/>
    <w:rsid w:val="00A53644"/>
    <w:rsid w:val="00A53B87"/>
    <w:rsid w:val="00A548BF"/>
    <w:rsid w:val="00A54929"/>
    <w:rsid w:val="00A54A9A"/>
    <w:rsid w:val="00A54C40"/>
    <w:rsid w:val="00A55F37"/>
    <w:rsid w:val="00A571E1"/>
    <w:rsid w:val="00A614F9"/>
    <w:rsid w:val="00A61EA3"/>
    <w:rsid w:val="00A62A51"/>
    <w:rsid w:val="00A6583E"/>
    <w:rsid w:val="00A6584D"/>
    <w:rsid w:val="00A65C7C"/>
    <w:rsid w:val="00A65D2B"/>
    <w:rsid w:val="00A71B8D"/>
    <w:rsid w:val="00A72993"/>
    <w:rsid w:val="00A72F38"/>
    <w:rsid w:val="00A73CCF"/>
    <w:rsid w:val="00A7445B"/>
    <w:rsid w:val="00A753F0"/>
    <w:rsid w:val="00A75BF7"/>
    <w:rsid w:val="00A75C98"/>
    <w:rsid w:val="00A76448"/>
    <w:rsid w:val="00A77A23"/>
    <w:rsid w:val="00A81013"/>
    <w:rsid w:val="00A81144"/>
    <w:rsid w:val="00A81879"/>
    <w:rsid w:val="00A825F4"/>
    <w:rsid w:val="00A82FA2"/>
    <w:rsid w:val="00A8491A"/>
    <w:rsid w:val="00A86363"/>
    <w:rsid w:val="00A909E0"/>
    <w:rsid w:val="00A9129A"/>
    <w:rsid w:val="00A92C6C"/>
    <w:rsid w:val="00A9413E"/>
    <w:rsid w:val="00A94430"/>
    <w:rsid w:val="00A961EB"/>
    <w:rsid w:val="00A97EBD"/>
    <w:rsid w:val="00AA0BEB"/>
    <w:rsid w:val="00AA0F50"/>
    <w:rsid w:val="00AA3CDE"/>
    <w:rsid w:val="00AA4300"/>
    <w:rsid w:val="00AA6D3B"/>
    <w:rsid w:val="00AB095F"/>
    <w:rsid w:val="00AB152C"/>
    <w:rsid w:val="00AB2577"/>
    <w:rsid w:val="00AB2DA6"/>
    <w:rsid w:val="00AB38E8"/>
    <w:rsid w:val="00AB3C3D"/>
    <w:rsid w:val="00AB7E5A"/>
    <w:rsid w:val="00AC00B7"/>
    <w:rsid w:val="00AC23BC"/>
    <w:rsid w:val="00AC30C3"/>
    <w:rsid w:val="00AC3153"/>
    <w:rsid w:val="00AC5EAB"/>
    <w:rsid w:val="00AC6399"/>
    <w:rsid w:val="00AC65AF"/>
    <w:rsid w:val="00AC67DB"/>
    <w:rsid w:val="00AC67E2"/>
    <w:rsid w:val="00AC7791"/>
    <w:rsid w:val="00AD06C4"/>
    <w:rsid w:val="00AD0CB0"/>
    <w:rsid w:val="00AD0CC5"/>
    <w:rsid w:val="00AD3C03"/>
    <w:rsid w:val="00AD49A9"/>
    <w:rsid w:val="00AD4B20"/>
    <w:rsid w:val="00AD4B67"/>
    <w:rsid w:val="00AD4D3A"/>
    <w:rsid w:val="00AD5497"/>
    <w:rsid w:val="00AD67A8"/>
    <w:rsid w:val="00AD73E3"/>
    <w:rsid w:val="00AD74F8"/>
    <w:rsid w:val="00AD7AA4"/>
    <w:rsid w:val="00AD7CBE"/>
    <w:rsid w:val="00AE0F43"/>
    <w:rsid w:val="00AE13D8"/>
    <w:rsid w:val="00AE2D6B"/>
    <w:rsid w:val="00AE2EFD"/>
    <w:rsid w:val="00AE36A0"/>
    <w:rsid w:val="00AE38D2"/>
    <w:rsid w:val="00AE3FB0"/>
    <w:rsid w:val="00AE4545"/>
    <w:rsid w:val="00AE6BAC"/>
    <w:rsid w:val="00AE7C08"/>
    <w:rsid w:val="00AF0B7F"/>
    <w:rsid w:val="00AF0C07"/>
    <w:rsid w:val="00AF0F61"/>
    <w:rsid w:val="00AF1192"/>
    <w:rsid w:val="00AF1444"/>
    <w:rsid w:val="00AF14EC"/>
    <w:rsid w:val="00AF3441"/>
    <w:rsid w:val="00AF3912"/>
    <w:rsid w:val="00AF454F"/>
    <w:rsid w:val="00AF4673"/>
    <w:rsid w:val="00AF50D7"/>
    <w:rsid w:val="00AF5410"/>
    <w:rsid w:val="00AF57C6"/>
    <w:rsid w:val="00AF6610"/>
    <w:rsid w:val="00AF7025"/>
    <w:rsid w:val="00B00376"/>
    <w:rsid w:val="00B047DA"/>
    <w:rsid w:val="00B0591E"/>
    <w:rsid w:val="00B05D83"/>
    <w:rsid w:val="00B07607"/>
    <w:rsid w:val="00B0780E"/>
    <w:rsid w:val="00B115EB"/>
    <w:rsid w:val="00B11AA2"/>
    <w:rsid w:val="00B15394"/>
    <w:rsid w:val="00B1540A"/>
    <w:rsid w:val="00B175AC"/>
    <w:rsid w:val="00B17B8A"/>
    <w:rsid w:val="00B17CEF"/>
    <w:rsid w:val="00B20196"/>
    <w:rsid w:val="00B20B22"/>
    <w:rsid w:val="00B261A0"/>
    <w:rsid w:val="00B26342"/>
    <w:rsid w:val="00B26DA4"/>
    <w:rsid w:val="00B26FFE"/>
    <w:rsid w:val="00B27C14"/>
    <w:rsid w:val="00B30E0A"/>
    <w:rsid w:val="00B31100"/>
    <w:rsid w:val="00B32CB8"/>
    <w:rsid w:val="00B35C08"/>
    <w:rsid w:val="00B378FA"/>
    <w:rsid w:val="00B40438"/>
    <w:rsid w:val="00B4064F"/>
    <w:rsid w:val="00B42C9F"/>
    <w:rsid w:val="00B4351E"/>
    <w:rsid w:val="00B4557A"/>
    <w:rsid w:val="00B45908"/>
    <w:rsid w:val="00B4748F"/>
    <w:rsid w:val="00B513BE"/>
    <w:rsid w:val="00B538C4"/>
    <w:rsid w:val="00B54953"/>
    <w:rsid w:val="00B5500D"/>
    <w:rsid w:val="00B55109"/>
    <w:rsid w:val="00B558C2"/>
    <w:rsid w:val="00B55E87"/>
    <w:rsid w:val="00B56414"/>
    <w:rsid w:val="00B575C2"/>
    <w:rsid w:val="00B5796C"/>
    <w:rsid w:val="00B6048F"/>
    <w:rsid w:val="00B60707"/>
    <w:rsid w:val="00B61FF0"/>
    <w:rsid w:val="00B636BB"/>
    <w:rsid w:val="00B6372A"/>
    <w:rsid w:val="00B64629"/>
    <w:rsid w:val="00B64D74"/>
    <w:rsid w:val="00B6643C"/>
    <w:rsid w:val="00B67075"/>
    <w:rsid w:val="00B703C0"/>
    <w:rsid w:val="00B74061"/>
    <w:rsid w:val="00B7417C"/>
    <w:rsid w:val="00B76243"/>
    <w:rsid w:val="00B76F72"/>
    <w:rsid w:val="00B77F03"/>
    <w:rsid w:val="00B80406"/>
    <w:rsid w:val="00B8172E"/>
    <w:rsid w:val="00B81DF6"/>
    <w:rsid w:val="00B82FEB"/>
    <w:rsid w:val="00B83DD1"/>
    <w:rsid w:val="00B8491F"/>
    <w:rsid w:val="00B87A54"/>
    <w:rsid w:val="00B9385A"/>
    <w:rsid w:val="00B93979"/>
    <w:rsid w:val="00B962C5"/>
    <w:rsid w:val="00B97F31"/>
    <w:rsid w:val="00BA0A78"/>
    <w:rsid w:val="00BA0E1C"/>
    <w:rsid w:val="00BA110C"/>
    <w:rsid w:val="00BA1E45"/>
    <w:rsid w:val="00BA38C1"/>
    <w:rsid w:val="00BA3F4F"/>
    <w:rsid w:val="00BA610A"/>
    <w:rsid w:val="00BA62CB"/>
    <w:rsid w:val="00BB051E"/>
    <w:rsid w:val="00BB0F4B"/>
    <w:rsid w:val="00BB3DD9"/>
    <w:rsid w:val="00BB4D05"/>
    <w:rsid w:val="00BB5D31"/>
    <w:rsid w:val="00BC0016"/>
    <w:rsid w:val="00BC0098"/>
    <w:rsid w:val="00BC0798"/>
    <w:rsid w:val="00BC0ABF"/>
    <w:rsid w:val="00BC127E"/>
    <w:rsid w:val="00BC1AFC"/>
    <w:rsid w:val="00BC259F"/>
    <w:rsid w:val="00BC2919"/>
    <w:rsid w:val="00BC3AA2"/>
    <w:rsid w:val="00BC3D41"/>
    <w:rsid w:val="00BC6712"/>
    <w:rsid w:val="00BC6D55"/>
    <w:rsid w:val="00BC7D72"/>
    <w:rsid w:val="00BD131A"/>
    <w:rsid w:val="00BD17C2"/>
    <w:rsid w:val="00BD19A0"/>
    <w:rsid w:val="00BD271C"/>
    <w:rsid w:val="00BD2856"/>
    <w:rsid w:val="00BD3456"/>
    <w:rsid w:val="00BD3F1B"/>
    <w:rsid w:val="00BD3F8D"/>
    <w:rsid w:val="00BD425E"/>
    <w:rsid w:val="00BD602B"/>
    <w:rsid w:val="00BE105C"/>
    <w:rsid w:val="00BE53FC"/>
    <w:rsid w:val="00BE5975"/>
    <w:rsid w:val="00BE667D"/>
    <w:rsid w:val="00BE7FBA"/>
    <w:rsid w:val="00BF2F48"/>
    <w:rsid w:val="00BF57C7"/>
    <w:rsid w:val="00BF688C"/>
    <w:rsid w:val="00BF779E"/>
    <w:rsid w:val="00BF7800"/>
    <w:rsid w:val="00BF7CB8"/>
    <w:rsid w:val="00C01B61"/>
    <w:rsid w:val="00C035E0"/>
    <w:rsid w:val="00C05011"/>
    <w:rsid w:val="00C05AB9"/>
    <w:rsid w:val="00C05F86"/>
    <w:rsid w:val="00C072A4"/>
    <w:rsid w:val="00C10BB0"/>
    <w:rsid w:val="00C11E1C"/>
    <w:rsid w:val="00C12098"/>
    <w:rsid w:val="00C12968"/>
    <w:rsid w:val="00C139D8"/>
    <w:rsid w:val="00C14962"/>
    <w:rsid w:val="00C14B8B"/>
    <w:rsid w:val="00C15C8A"/>
    <w:rsid w:val="00C15CBC"/>
    <w:rsid w:val="00C16490"/>
    <w:rsid w:val="00C1711B"/>
    <w:rsid w:val="00C20814"/>
    <w:rsid w:val="00C23549"/>
    <w:rsid w:val="00C23DD4"/>
    <w:rsid w:val="00C24207"/>
    <w:rsid w:val="00C24B46"/>
    <w:rsid w:val="00C251D7"/>
    <w:rsid w:val="00C25437"/>
    <w:rsid w:val="00C2667F"/>
    <w:rsid w:val="00C274B6"/>
    <w:rsid w:val="00C32414"/>
    <w:rsid w:val="00C33637"/>
    <w:rsid w:val="00C33ED1"/>
    <w:rsid w:val="00C341EF"/>
    <w:rsid w:val="00C345A5"/>
    <w:rsid w:val="00C34F96"/>
    <w:rsid w:val="00C35690"/>
    <w:rsid w:val="00C408FC"/>
    <w:rsid w:val="00C409B1"/>
    <w:rsid w:val="00C43DCC"/>
    <w:rsid w:val="00C4437A"/>
    <w:rsid w:val="00C44FDE"/>
    <w:rsid w:val="00C4519A"/>
    <w:rsid w:val="00C45333"/>
    <w:rsid w:val="00C45725"/>
    <w:rsid w:val="00C46391"/>
    <w:rsid w:val="00C46AD2"/>
    <w:rsid w:val="00C46F44"/>
    <w:rsid w:val="00C47007"/>
    <w:rsid w:val="00C47A03"/>
    <w:rsid w:val="00C5037B"/>
    <w:rsid w:val="00C545F9"/>
    <w:rsid w:val="00C567F4"/>
    <w:rsid w:val="00C576D1"/>
    <w:rsid w:val="00C60029"/>
    <w:rsid w:val="00C6094F"/>
    <w:rsid w:val="00C61D05"/>
    <w:rsid w:val="00C637CF"/>
    <w:rsid w:val="00C63E31"/>
    <w:rsid w:val="00C6681D"/>
    <w:rsid w:val="00C669C8"/>
    <w:rsid w:val="00C67692"/>
    <w:rsid w:val="00C7103C"/>
    <w:rsid w:val="00C71677"/>
    <w:rsid w:val="00C722CC"/>
    <w:rsid w:val="00C72733"/>
    <w:rsid w:val="00C73F2E"/>
    <w:rsid w:val="00C7446C"/>
    <w:rsid w:val="00C75116"/>
    <w:rsid w:val="00C75682"/>
    <w:rsid w:val="00C75966"/>
    <w:rsid w:val="00C7638A"/>
    <w:rsid w:val="00C76AEF"/>
    <w:rsid w:val="00C76C4E"/>
    <w:rsid w:val="00C77A78"/>
    <w:rsid w:val="00C80273"/>
    <w:rsid w:val="00C80D55"/>
    <w:rsid w:val="00C82218"/>
    <w:rsid w:val="00C84CDA"/>
    <w:rsid w:val="00C84D52"/>
    <w:rsid w:val="00C86E47"/>
    <w:rsid w:val="00C919C5"/>
    <w:rsid w:val="00C920BC"/>
    <w:rsid w:val="00C9478E"/>
    <w:rsid w:val="00C9550D"/>
    <w:rsid w:val="00C97544"/>
    <w:rsid w:val="00C978EC"/>
    <w:rsid w:val="00CA0F3E"/>
    <w:rsid w:val="00CA1823"/>
    <w:rsid w:val="00CA4C5A"/>
    <w:rsid w:val="00CA5CAF"/>
    <w:rsid w:val="00CA6160"/>
    <w:rsid w:val="00CA66B6"/>
    <w:rsid w:val="00CA6B3E"/>
    <w:rsid w:val="00CB38AC"/>
    <w:rsid w:val="00CB3B0A"/>
    <w:rsid w:val="00CB3D69"/>
    <w:rsid w:val="00CB508B"/>
    <w:rsid w:val="00CB53C7"/>
    <w:rsid w:val="00CB5F59"/>
    <w:rsid w:val="00CB5F80"/>
    <w:rsid w:val="00CB6069"/>
    <w:rsid w:val="00CB6598"/>
    <w:rsid w:val="00CB796B"/>
    <w:rsid w:val="00CC008C"/>
    <w:rsid w:val="00CC0A52"/>
    <w:rsid w:val="00CC13D4"/>
    <w:rsid w:val="00CC25F5"/>
    <w:rsid w:val="00CC2790"/>
    <w:rsid w:val="00CC4119"/>
    <w:rsid w:val="00CC75AC"/>
    <w:rsid w:val="00CC7BF8"/>
    <w:rsid w:val="00CD11D3"/>
    <w:rsid w:val="00CD1E63"/>
    <w:rsid w:val="00CD2742"/>
    <w:rsid w:val="00CD6480"/>
    <w:rsid w:val="00CD6C2E"/>
    <w:rsid w:val="00CD7609"/>
    <w:rsid w:val="00CD7A93"/>
    <w:rsid w:val="00CE1DEE"/>
    <w:rsid w:val="00CE2EBB"/>
    <w:rsid w:val="00CE3D65"/>
    <w:rsid w:val="00CE4639"/>
    <w:rsid w:val="00CE55F4"/>
    <w:rsid w:val="00CE77C1"/>
    <w:rsid w:val="00CE7A28"/>
    <w:rsid w:val="00CF06B0"/>
    <w:rsid w:val="00CF0710"/>
    <w:rsid w:val="00CF0D4A"/>
    <w:rsid w:val="00CF16CF"/>
    <w:rsid w:val="00CF19D0"/>
    <w:rsid w:val="00CF27C5"/>
    <w:rsid w:val="00CF2927"/>
    <w:rsid w:val="00CF2EFA"/>
    <w:rsid w:val="00CF3472"/>
    <w:rsid w:val="00CF4371"/>
    <w:rsid w:val="00D00263"/>
    <w:rsid w:val="00D00D61"/>
    <w:rsid w:val="00D013F1"/>
    <w:rsid w:val="00D01420"/>
    <w:rsid w:val="00D0284B"/>
    <w:rsid w:val="00D03154"/>
    <w:rsid w:val="00D04D5D"/>
    <w:rsid w:val="00D0519F"/>
    <w:rsid w:val="00D076AE"/>
    <w:rsid w:val="00D1266E"/>
    <w:rsid w:val="00D133DA"/>
    <w:rsid w:val="00D13CC7"/>
    <w:rsid w:val="00D15374"/>
    <w:rsid w:val="00D15434"/>
    <w:rsid w:val="00D1583E"/>
    <w:rsid w:val="00D16037"/>
    <w:rsid w:val="00D165EC"/>
    <w:rsid w:val="00D169C6"/>
    <w:rsid w:val="00D17698"/>
    <w:rsid w:val="00D2132E"/>
    <w:rsid w:val="00D2197A"/>
    <w:rsid w:val="00D21BF6"/>
    <w:rsid w:val="00D21F80"/>
    <w:rsid w:val="00D23B7D"/>
    <w:rsid w:val="00D24E5E"/>
    <w:rsid w:val="00D253DE"/>
    <w:rsid w:val="00D254D0"/>
    <w:rsid w:val="00D26A1F"/>
    <w:rsid w:val="00D27DA3"/>
    <w:rsid w:val="00D30E9B"/>
    <w:rsid w:val="00D32107"/>
    <w:rsid w:val="00D4010B"/>
    <w:rsid w:val="00D40B0F"/>
    <w:rsid w:val="00D40B1A"/>
    <w:rsid w:val="00D41043"/>
    <w:rsid w:val="00D411D7"/>
    <w:rsid w:val="00D421A4"/>
    <w:rsid w:val="00D43D3B"/>
    <w:rsid w:val="00D4418C"/>
    <w:rsid w:val="00D450F7"/>
    <w:rsid w:val="00D463D4"/>
    <w:rsid w:val="00D469D8"/>
    <w:rsid w:val="00D46BF2"/>
    <w:rsid w:val="00D47F02"/>
    <w:rsid w:val="00D505D4"/>
    <w:rsid w:val="00D50C85"/>
    <w:rsid w:val="00D529BE"/>
    <w:rsid w:val="00D53172"/>
    <w:rsid w:val="00D5419A"/>
    <w:rsid w:val="00D55A96"/>
    <w:rsid w:val="00D56230"/>
    <w:rsid w:val="00D5656E"/>
    <w:rsid w:val="00D56D49"/>
    <w:rsid w:val="00D612DD"/>
    <w:rsid w:val="00D6162B"/>
    <w:rsid w:val="00D623C4"/>
    <w:rsid w:val="00D653AC"/>
    <w:rsid w:val="00D66069"/>
    <w:rsid w:val="00D67ED0"/>
    <w:rsid w:val="00D70459"/>
    <w:rsid w:val="00D70B94"/>
    <w:rsid w:val="00D71520"/>
    <w:rsid w:val="00D71A65"/>
    <w:rsid w:val="00D73F35"/>
    <w:rsid w:val="00D74E69"/>
    <w:rsid w:val="00D74FA0"/>
    <w:rsid w:val="00D751CC"/>
    <w:rsid w:val="00D75A00"/>
    <w:rsid w:val="00D77141"/>
    <w:rsid w:val="00D77564"/>
    <w:rsid w:val="00D77B15"/>
    <w:rsid w:val="00D77B23"/>
    <w:rsid w:val="00D8031D"/>
    <w:rsid w:val="00D8267D"/>
    <w:rsid w:val="00D8280E"/>
    <w:rsid w:val="00D83281"/>
    <w:rsid w:val="00D84F1F"/>
    <w:rsid w:val="00D9242E"/>
    <w:rsid w:val="00D94B1F"/>
    <w:rsid w:val="00D9766E"/>
    <w:rsid w:val="00DA1345"/>
    <w:rsid w:val="00DA2CDE"/>
    <w:rsid w:val="00DA2FC8"/>
    <w:rsid w:val="00DA365C"/>
    <w:rsid w:val="00DA37CB"/>
    <w:rsid w:val="00DA4994"/>
    <w:rsid w:val="00DA49A2"/>
    <w:rsid w:val="00DA5004"/>
    <w:rsid w:val="00DA55D7"/>
    <w:rsid w:val="00DA7B6B"/>
    <w:rsid w:val="00DB00C8"/>
    <w:rsid w:val="00DB05AF"/>
    <w:rsid w:val="00DB1208"/>
    <w:rsid w:val="00DB204E"/>
    <w:rsid w:val="00DB2D9C"/>
    <w:rsid w:val="00DB5350"/>
    <w:rsid w:val="00DB6064"/>
    <w:rsid w:val="00DB7A4E"/>
    <w:rsid w:val="00DB7A5A"/>
    <w:rsid w:val="00DC0D67"/>
    <w:rsid w:val="00DC2F04"/>
    <w:rsid w:val="00DC31F4"/>
    <w:rsid w:val="00DC46B8"/>
    <w:rsid w:val="00DC6844"/>
    <w:rsid w:val="00DD0770"/>
    <w:rsid w:val="00DD428A"/>
    <w:rsid w:val="00DD479A"/>
    <w:rsid w:val="00DD4D09"/>
    <w:rsid w:val="00DD4E29"/>
    <w:rsid w:val="00DD7158"/>
    <w:rsid w:val="00DD7417"/>
    <w:rsid w:val="00DE04E5"/>
    <w:rsid w:val="00DE0938"/>
    <w:rsid w:val="00DE093D"/>
    <w:rsid w:val="00DE2426"/>
    <w:rsid w:val="00DE270A"/>
    <w:rsid w:val="00DE2AAD"/>
    <w:rsid w:val="00DE2F23"/>
    <w:rsid w:val="00DE4AF0"/>
    <w:rsid w:val="00DE6EFA"/>
    <w:rsid w:val="00DF1A42"/>
    <w:rsid w:val="00DF23A9"/>
    <w:rsid w:val="00DF23E2"/>
    <w:rsid w:val="00DF4F2E"/>
    <w:rsid w:val="00E03E7F"/>
    <w:rsid w:val="00E043A3"/>
    <w:rsid w:val="00E04DEE"/>
    <w:rsid w:val="00E05291"/>
    <w:rsid w:val="00E054E8"/>
    <w:rsid w:val="00E06903"/>
    <w:rsid w:val="00E06B5D"/>
    <w:rsid w:val="00E07CC2"/>
    <w:rsid w:val="00E1081B"/>
    <w:rsid w:val="00E10A9E"/>
    <w:rsid w:val="00E162FE"/>
    <w:rsid w:val="00E164CF"/>
    <w:rsid w:val="00E16686"/>
    <w:rsid w:val="00E1724E"/>
    <w:rsid w:val="00E209DD"/>
    <w:rsid w:val="00E20D5F"/>
    <w:rsid w:val="00E21A1A"/>
    <w:rsid w:val="00E22202"/>
    <w:rsid w:val="00E231DD"/>
    <w:rsid w:val="00E23946"/>
    <w:rsid w:val="00E24078"/>
    <w:rsid w:val="00E24486"/>
    <w:rsid w:val="00E2658E"/>
    <w:rsid w:val="00E265A3"/>
    <w:rsid w:val="00E26FB7"/>
    <w:rsid w:val="00E27E4A"/>
    <w:rsid w:val="00E309DB"/>
    <w:rsid w:val="00E30D6E"/>
    <w:rsid w:val="00E30ECD"/>
    <w:rsid w:val="00E31A77"/>
    <w:rsid w:val="00E31D22"/>
    <w:rsid w:val="00E31E65"/>
    <w:rsid w:val="00E31F99"/>
    <w:rsid w:val="00E3273A"/>
    <w:rsid w:val="00E32DF1"/>
    <w:rsid w:val="00E350D7"/>
    <w:rsid w:val="00E35CE3"/>
    <w:rsid w:val="00E36B3D"/>
    <w:rsid w:val="00E37174"/>
    <w:rsid w:val="00E374C9"/>
    <w:rsid w:val="00E37CC3"/>
    <w:rsid w:val="00E42A81"/>
    <w:rsid w:val="00E4417D"/>
    <w:rsid w:val="00E44198"/>
    <w:rsid w:val="00E45AF4"/>
    <w:rsid w:val="00E45E0D"/>
    <w:rsid w:val="00E465E4"/>
    <w:rsid w:val="00E47DD7"/>
    <w:rsid w:val="00E517DE"/>
    <w:rsid w:val="00E51C7F"/>
    <w:rsid w:val="00E51D4D"/>
    <w:rsid w:val="00E5279A"/>
    <w:rsid w:val="00E5303F"/>
    <w:rsid w:val="00E548EA"/>
    <w:rsid w:val="00E55FF8"/>
    <w:rsid w:val="00E60384"/>
    <w:rsid w:val="00E60B45"/>
    <w:rsid w:val="00E60F80"/>
    <w:rsid w:val="00E60FA5"/>
    <w:rsid w:val="00E61EAE"/>
    <w:rsid w:val="00E627ED"/>
    <w:rsid w:val="00E6376E"/>
    <w:rsid w:val="00E649AF"/>
    <w:rsid w:val="00E65116"/>
    <w:rsid w:val="00E71E19"/>
    <w:rsid w:val="00E73EC7"/>
    <w:rsid w:val="00E7421A"/>
    <w:rsid w:val="00E744C2"/>
    <w:rsid w:val="00E74B49"/>
    <w:rsid w:val="00E7760A"/>
    <w:rsid w:val="00E80D73"/>
    <w:rsid w:val="00E80E74"/>
    <w:rsid w:val="00E8142C"/>
    <w:rsid w:val="00E814AC"/>
    <w:rsid w:val="00E822F7"/>
    <w:rsid w:val="00E826E0"/>
    <w:rsid w:val="00E82CB2"/>
    <w:rsid w:val="00E83DF6"/>
    <w:rsid w:val="00E83F46"/>
    <w:rsid w:val="00E84761"/>
    <w:rsid w:val="00E85E9B"/>
    <w:rsid w:val="00E91A82"/>
    <w:rsid w:val="00E91B54"/>
    <w:rsid w:val="00E950A3"/>
    <w:rsid w:val="00EA2BDB"/>
    <w:rsid w:val="00EA3A76"/>
    <w:rsid w:val="00EA53C0"/>
    <w:rsid w:val="00EA71D1"/>
    <w:rsid w:val="00EA78CB"/>
    <w:rsid w:val="00EB12B3"/>
    <w:rsid w:val="00EB38E3"/>
    <w:rsid w:val="00EB6703"/>
    <w:rsid w:val="00EB69B1"/>
    <w:rsid w:val="00EB7210"/>
    <w:rsid w:val="00EB7D6E"/>
    <w:rsid w:val="00EC04C1"/>
    <w:rsid w:val="00EC070E"/>
    <w:rsid w:val="00EC0A1D"/>
    <w:rsid w:val="00EC175D"/>
    <w:rsid w:val="00EC1EA1"/>
    <w:rsid w:val="00EC4633"/>
    <w:rsid w:val="00EC5186"/>
    <w:rsid w:val="00EC564D"/>
    <w:rsid w:val="00EC615B"/>
    <w:rsid w:val="00EC720A"/>
    <w:rsid w:val="00EC780F"/>
    <w:rsid w:val="00EC788B"/>
    <w:rsid w:val="00ED1C12"/>
    <w:rsid w:val="00ED1F68"/>
    <w:rsid w:val="00ED29D6"/>
    <w:rsid w:val="00ED3D32"/>
    <w:rsid w:val="00ED5DAC"/>
    <w:rsid w:val="00ED62D2"/>
    <w:rsid w:val="00ED703D"/>
    <w:rsid w:val="00EE2409"/>
    <w:rsid w:val="00EE376A"/>
    <w:rsid w:val="00EE47EA"/>
    <w:rsid w:val="00EE4D35"/>
    <w:rsid w:val="00EE5353"/>
    <w:rsid w:val="00EE56A2"/>
    <w:rsid w:val="00EE5F3E"/>
    <w:rsid w:val="00EE6E66"/>
    <w:rsid w:val="00EF0E82"/>
    <w:rsid w:val="00EF327D"/>
    <w:rsid w:val="00EF38C0"/>
    <w:rsid w:val="00EF4BBB"/>
    <w:rsid w:val="00EF5260"/>
    <w:rsid w:val="00EF583A"/>
    <w:rsid w:val="00EF6FB8"/>
    <w:rsid w:val="00EF7DDC"/>
    <w:rsid w:val="00F00089"/>
    <w:rsid w:val="00F02714"/>
    <w:rsid w:val="00F04269"/>
    <w:rsid w:val="00F05D4C"/>
    <w:rsid w:val="00F05EA8"/>
    <w:rsid w:val="00F070CB"/>
    <w:rsid w:val="00F11997"/>
    <w:rsid w:val="00F13B7B"/>
    <w:rsid w:val="00F1487B"/>
    <w:rsid w:val="00F1589A"/>
    <w:rsid w:val="00F1693A"/>
    <w:rsid w:val="00F2073F"/>
    <w:rsid w:val="00F20E5D"/>
    <w:rsid w:val="00F2178B"/>
    <w:rsid w:val="00F2781E"/>
    <w:rsid w:val="00F30014"/>
    <w:rsid w:val="00F31170"/>
    <w:rsid w:val="00F32A76"/>
    <w:rsid w:val="00F32B48"/>
    <w:rsid w:val="00F32C1D"/>
    <w:rsid w:val="00F33748"/>
    <w:rsid w:val="00F3494F"/>
    <w:rsid w:val="00F34FE2"/>
    <w:rsid w:val="00F35F56"/>
    <w:rsid w:val="00F40048"/>
    <w:rsid w:val="00F40B80"/>
    <w:rsid w:val="00F428F7"/>
    <w:rsid w:val="00F431F3"/>
    <w:rsid w:val="00F467C6"/>
    <w:rsid w:val="00F46B3C"/>
    <w:rsid w:val="00F47529"/>
    <w:rsid w:val="00F5066B"/>
    <w:rsid w:val="00F50FCB"/>
    <w:rsid w:val="00F53FF2"/>
    <w:rsid w:val="00F55096"/>
    <w:rsid w:val="00F5628A"/>
    <w:rsid w:val="00F57949"/>
    <w:rsid w:val="00F61292"/>
    <w:rsid w:val="00F64544"/>
    <w:rsid w:val="00F645FA"/>
    <w:rsid w:val="00F65748"/>
    <w:rsid w:val="00F65939"/>
    <w:rsid w:val="00F660D1"/>
    <w:rsid w:val="00F66506"/>
    <w:rsid w:val="00F67CBA"/>
    <w:rsid w:val="00F67E72"/>
    <w:rsid w:val="00F72935"/>
    <w:rsid w:val="00F732FA"/>
    <w:rsid w:val="00F749E3"/>
    <w:rsid w:val="00F76A9C"/>
    <w:rsid w:val="00F7734E"/>
    <w:rsid w:val="00F77404"/>
    <w:rsid w:val="00F77E36"/>
    <w:rsid w:val="00F77E77"/>
    <w:rsid w:val="00F83C89"/>
    <w:rsid w:val="00F83F88"/>
    <w:rsid w:val="00F8563C"/>
    <w:rsid w:val="00F908D3"/>
    <w:rsid w:val="00F92148"/>
    <w:rsid w:val="00F92DD7"/>
    <w:rsid w:val="00F9582C"/>
    <w:rsid w:val="00F95C4B"/>
    <w:rsid w:val="00F967E4"/>
    <w:rsid w:val="00F969B3"/>
    <w:rsid w:val="00FA0666"/>
    <w:rsid w:val="00FA5C1E"/>
    <w:rsid w:val="00FA5EA0"/>
    <w:rsid w:val="00FA6D50"/>
    <w:rsid w:val="00FA77A4"/>
    <w:rsid w:val="00FB07B7"/>
    <w:rsid w:val="00FB0991"/>
    <w:rsid w:val="00FB15FD"/>
    <w:rsid w:val="00FB1B9B"/>
    <w:rsid w:val="00FB2573"/>
    <w:rsid w:val="00FB33F0"/>
    <w:rsid w:val="00FB3DA6"/>
    <w:rsid w:val="00FB5522"/>
    <w:rsid w:val="00FC1105"/>
    <w:rsid w:val="00FC1587"/>
    <w:rsid w:val="00FC2A05"/>
    <w:rsid w:val="00FC3C54"/>
    <w:rsid w:val="00FC4A2D"/>
    <w:rsid w:val="00FC5096"/>
    <w:rsid w:val="00FC51AE"/>
    <w:rsid w:val="00FC6506"/>
    <w:rsid w:val="00FC6585"/>
    <w:rsid w:val="00FC799B"/>
    <w:rsid w:val="00FD08A9"/>
    <w:rsid w:val="00FD2EB5"/>
    <w:rsid w:val="00FD3E2B"/>
    <w:rsid w:val="00FD4129"/>
    <w:rsid w:val="00FD4B4D"/>
    <w:rsid w:val="00FD4F54"/>
    <w:rsid w:val="00FD549C"/>
    <w:rsid w:val="00FD65EE"/>
    <w:rsid w:val="00FE0051"/>
    <w:rsid w:val="00FE05CB"/>
    <w:rsid w:val="00FE1912"/>
    <w:rsid w:val="00FE1F5F"/>
    <w:rsid w:val="00FE21B2"/>
    <w:rsid w:val="00FE348B"/>
    <w:rsid w:val="00FE4F69"/>
    <w:rsid w:val="00FE50E4"/>
    <w:rsid w:val="00FE71E5"/>
    <w:rsid w:val="00FF0081"/>
    <w:rsid w:val="00FF1C20"/>
    <w:rsid w:val="00FF207F"/>
    <w:rsid w:val="00FF33DE"/>
    <w:rsid w:val="00FF3623"/>
    <w:rsid w:val="00FF4D5C"/>
    <w:rsid w:val="00FF4DE6"/>
    <w:rsid w:val="00FF5233"/>
    <w:rsid w:val="00FF5B35"/>
    <w:rsid w:val="00FF5DCD"/>
    <w:rsid w:val="00FF7C9C"/>
    <w:rsid w:val="00FF7D45"/>
    <w:rsid w:val="00FF7F0B"/>
    <w:rsid w:val="0A6512DD"/>
    <w:rsid w:val="19DDB7D7"/>
    <w:rsid w:val="258AEFF2"/>
    <w:rsid w:val="28CEA6C4"/>
    <w:rsid w:val="2D94030D"/>
    <w:rsid w:val="2E498C7A"/>
    <w:rsid w:val="302D49FF"/>
    <w:rsid w:val="41A86A38"/>
    <w:rsid w:val="467A2245"/>
    <w:rsid w:val="47DD13D1"/>
    <w:rsid w:val="4A1AA777"/>
    <w:rsid w:val="5F101864"/>
    <w:rsid w:val="631F835D"/>
    <w:rsid w:val="65F94879"/>
    <w:rsid w:val="66133798"/>
    <w:rsid w:val="6633E380"/>
    <w:rsid w:val="74012343"/>
    <w:rsid w:val="7824BF8A"/>
    <w:rsid w:val="788D72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43AB78"/>
  <w15:chartTrackingRefBased/>
  <w15:docId w15:val="{88399FEA-0C3E-41FB-B17F-C87BDE54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i/>
      <w:iCs/>
      <w:sz w:val="16"/>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FootnoteText">
    <w:name w:val="footnote text"/>
    <w:aliases w:val="ft,ADB,single space,fn,FOOTNOTES,Footnote Text Char Char,Fußnote,Footnote Text Char1,Footnote Text Char1 Char Char,Footnote Text Char1 Char Char Char Char,Footnote Text Char Char Char Char Char Char,Footnote Text2,ft2,f,Geneva 9"/>
    <w:basedOn w:val="Normal"/>
    <w:link w:val="FootnoteTextChar"/>
    <w:uiPriority w:val="99"/>
    <w:qFormat/>
    <w:rPr>
      <w:sz w:val="20"/>
      <w:szCs w:val="20"/>
    </w:rPr>
  </w:style>
  <w:style w:type="character" w:styleId="FootnoteReference">
    <w:name w:val="footnote reference"/>
    <w:aliases w:val="Fußnotenzeichen DISS,ftref,BVI fnr,Char Char,Carattere Char1,Carattere Char Char Carattere Carattere Char Char,16 Point,Superscript 6 Point,FNRefe Char Char Char,BVI fnr Char Char Char,BVI fnr Char Char Char Char,BVI fnr Car Car,4_G"/>
    <w:link w:val="4GCharCharChar"/>
    <w:uiPriority w:val="99"/>
    <w:qFormat/>
    <w:rPr>
      <w:vertAlign w:val="superscript"/>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rPr>
      <w:rFonts w:ascii="Arial" w:hAnsi="Arial"/>
      <w:sz w:val="22"/>
      <w:szCs w:val="20"/>
      <w:lang w:val="en-GB"/>
    </w:rPr>
  </w:style>
  <w:style w:type="paragraph" w:customStyle="1" w:styleId="Term">
    <w:name w:val="Term"/>
    <w:basedOn w:val="Normal"/>
    <w:next w:val="Normal"/>
    <w:pPr>
      <w:keepNext/>
      <w:spacing w:after="60"/>
      <w:ind w:left="360"/>
    </w:pPr>
    <w:rPr>
      <w:rFonts w:ascii="Arial" w:hAnsi="Arial"/>
      <w:b/>
      <w:sz w:val="22"/>
      <w:szCs w:val="20"/>
      <w:lang w:val="en-GB"/>
    </w:rPr>
  </w:style>
  <w:style w:type="paragraph" w:customStyle="1" w:styleId="Bullet">
    <w:name w:val="Bullet"/>
    <w:basedOn w:val="Normal"/>
    <w:pPr>
      <w:spacing w:before="60" w:after="60"/>
      <w:ind w:left="1080" w:hanging="360"/>
    </w:pPr>
    <w:rPr>
      <w:rFonts w:ascii="Arial" w:hAnsi="Arial"/>
      <w:sz w:val="22"/>
      <w:szCs w:val="20"/>
      <w:lang w:val="en-GB"/>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character" w:styleId="Emphasis">
    <w:name w:val="Emphasis"/>
    <w:uiPriority w:val="20"/>
    <w:qFormat/>
    <w:rPr>
      <w:i/>
      <w:iCs/>
    </w:rPr>
  </w:style>
  <w:style w:type="paragraph" w:styleId="BodyText3">
    <w:name w:val="Body Text 3"/>
    <w:basedOn w:val="Normal"/>
    <w:pPr>
      <w:spacing w:after="120"/>
    </w:pPr>
    <w:rPr>
      <w:rFonts w:ascii="Arial" w:hAnsi="Arial" w:cs="Arial"/>
      <w:sz w:val="16"/>
      <w:szCs w:val="16"/>
    </w:rPr>
  </w:style>
  <w:style w:type="character" w:styleId="PageNumber">
    <w:name w:val="page number"/>
    <w:basedOn w:val="DefaultParagraphFont"/>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rsid w:val="0033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rsid w:val="003E3A48"/>
    <w:rPr>
      <w:color w:val="800080"/>
      <w:u w:val="single"/>
    </w:rPr>
  </w:style>
  <w:style w:type="paragraph" w:customStyle="1" w:styleId="Char">
    <w:name w:val="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paragraph" w:customStyle="1" w:styleId="paragraph">
    <w:name w:val="paragraph"/>
    <w:basedOn w:val="Normal"/>
    <w:rsid w:val="001143B5"/>
    <w:pPr>
      <w:spacing w:before="100" w:beforeAutospacing="1" w:after="100" w:afterAutospacing="1"/>
    </w:pPr>
  </w:style>
  <w:style w:type="character" w:customStyle="1" w:styleId="normaltextrun">
    <w:name w:val="normaltextrun"/>
    <w:basedOn w:val="DefaultParagraphFont"/>
    <w:rsid w:val="001143B5"/>
  </w:style>
  <w:style w:type="character" w:customStyle="1" w:styleId="eop">
    <w:name w:val="eop"/>
    <w:basedOn w:val="DefaultParagraphFont"/>
    <w:rsid w:val="001143B5"/>
  </w:style>
  <w:style w:type="table" w:customStyle="1" w:styleId="TableGrid1">
    <w:name w:val="Table Grid1"/>
    <w:basedOn w:val="TableNormal"/>
    <w:next w:val="TableGrid"/>
    <w:uiPriority w:val="39"/>
    <w:rsid w:val="00762627"/>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5F9F"/>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Use Case List Paragraph Char,Use Case List Paragraph,Listes,List Paragraph1,Lapis Bulleted List,Bullets,List 100s,Bullet Points,Dot pt,F5 List Paragraph,No Spacing1,List Paragraph Char Char Char,L,3"/>
    <w:basedOn w:val="Normal"/>
    <w:link w:val="ListParagraphChar"/>
    <w:uiPriority w:val="34"/>
    <w:qFormat/>
    <w:rsid w:val="00BA38C1"/>
    <w:pPr>
      <w:ind w:left="720"/>
      <w:contextualSpacing/>
    </w:pPr>
  </w:style>
  <w:style w:type="character" w:customStyle="1" w:styleId="FootnoteTextChar">
    <w:name w:val="Footnote Text Char"/>
    <w:aliases w:val="ft Char,ADB Char,single space Char,fn Char,FOOTNOTES Char,Footnote Text Char Char Char,Fußnote Char,Footnote Text Char1 Char,Footnote Text Char1 Char Char Char,Footnote Text Char1 Char Char Char Char Char,Footnote Text2 Char,ft2 Char"/>
    <w:basedOn w:val="DefaultParagraphFont"/>
    <w:link w:val="FootnoteText"/>
    <w:uiPriority w:val="99"/>
    <w:rsid w:val="0077723B"/>
    <w:rPr>
      <w:lang w:eastAsia="en-US"/>
    </w:rPr>
  </w:style>
  <w:style w:type="character" w:customStyle="1" w:styleId="ListParagraphChar">
    <w:name w:val="List Paragraph Char"/>
    <w:aliases w:val="List Paragraph (numbered (a)) Char,WB Para Char,Use Case List Paragraph Char Char,Use Case List Paragraph Char1,Listes Char,List Paragraph1 Char,Lapis Bulleted List Char,Bullets Char,List 100s Char,Bullet Points Char,Dot pt Char"/>
    <w:link w:val="ListParagraph"/>
    <w:uiPriority w:val="34"/>
    <w:qFormat/>
    <w:locked/>
    <w:rsid w:val="0077723B"/>
    <w:rPr>
      <w:sz w:val="24"/>
      <w:szCs w:val="24"/>
      <w:lang w:eastAsia="en-US"/>
    </w:rPr>
  </w:style>
  <w:style w:type="paragraph" w:customStyle="1" w:styleId="4GCharCharChar">
    <w:name w:val="4_G Char Char Char"/>
    <w:aliases w:val="Footnotes refss Char Char Char,ftref Char Char Char,BVI fnr Car Car Char Char Char,BVI fnr Car Char Char Char,BVI fnr Car Car Car Car Char Char1 Char,BVI fnr Char Car Car Car Char Char Char"/>
    <w:basedOn w:val="Normal"/>
    <w:link w:val="FootnoteReference"/>
    <w:uiPriority w:val="99"/>
    <w:rsid w:val="0077723B"/>
    <w:pPr>
      <w:spacing w:after="160" w:line="240" w:lineRule="exact"/>
      <w:jc w:val="both"/>
    </w:pPr>
    <w:rPr>
      <w:sz w:val="20"/>
      <w:szCs w:val="20"/>
      <w:vertAlign w:val="superscript"/>
      <w:lang w:eastAsia="ja-JP"/>
    </w:rPr>
  </w:style>
  <w:style w:type="character" w:customStyle="1" w:styleId="CommentTextChar">
    <w:name w:val="Comment Text Char"/>
    <w:basedOn w:val="DefaultParagraphFont"/>
    <w:link w:val="CommentText"/>
    <w:uiPriority w:val="99"/>
    <w:semiHidden/>
    <w:rsid w:val="0077723B"/>
    <w:rPr>
      <w:lang w:eastAsia="en-US"/>
    </w:rPr>
  </w:style>
  <w:style w:type="paragraph" w:customStyle="1" w:styleId="Default">
    <w:name w:val="Default"/>
    <w:rsid w:val="00533325"/>
    <w:pPr>
      <w:autoSpaceDE w:val="0"/>
      <w:autoSpaceDN w:val="0"/>
      <w:adjustRightInd w:val="0"/>
    </w:pPr>
    <w:rPr>
      <w:color w:val="000000"/>
      <w:sz w:val="24"/>
      <w:szCs w:val="24"/>
    </w:rPr>
  </w:style>
  <w:style w:type="paragraph" w:customStyle="1" w:styleId="Pa0">
    <w:name w:val="Pa0"/>
    <w:basedOn w:val="Normal"/>
    <w:uiPriority w:val="99"/>
    <w:rsid w:val="000427B8"/>
    <w:pPr>
      <w:autoSpaceDE w:val="0"/>
      <w:autoSpaceDN w:val="0"/>
      <w:spacing w:line="241" w:lineRule="atLeast"/>
    </w:pPr>
    <w:rPr>
      <w:rFonts w:ascii="Proxima Nova Rg" w:eastAsiaTheme="minorHAnsi" w:hAnsi="Proxima Nova Rg" w:cs="Calibri"/>
      <w:lang w:bidi="th-TH"/>
    </w:rPr>
  </w:style>
  <w:style w:type="character" w:customStyle="1" w:styleId="A7">
    <w:name w:val="A7"/>
    <w:basedOn w:val="DefaultParagraphFont"/>
    <w:uiPriority w:val="99"/>
    <w:rsid w:val="000427B8"/>
    <w:rPr>
      <w:rFonts w:ascii="Proxima Nova Rg" w:hAnsi="Proxima Nova Rg" w:hint="default"/>
      <w:color w:val="000000"/>
    </w:rPr>
  </w:style>
  <w:style w:type="character" w:styleId="UnresolvedMention">
    <w:name w:val="Unresolved Mention"/>
    <w:basedOn w:val="DefaultParagraphFont"/>
    <w:uiPriority w:val="47"/>
    <w:rsid w:val="00837EB1"/>
    <w:rPr>
      <w:color w:val="605E5C"/>
      <w:shd w:val="clear" w:color="auto" w:fill="E1DFDD"/>
    </w:rPr>
  </w:style>
  <w:style w:type="character" w:styleId="Mention">
    <w:name w:val="Mention"/>
    <w:basedOn w:val="DefaultParagraphFont"/>
    <w:uiPriority w:val="51"/>
    <w:rsid w:val="00DD0770"/>
    <w:rPr>
      <w:color w:val="2B579A"/>
      <w:shd w:val="clear" w:color="auto" w:fill="E1DFDD"/>
    </w:rPr>
  </w:style>
  <w:style w:type="paragraph" w:styleId="NormalWeb">
    <w:name w:val="Normal (Web)"/>
    <w:basedOn w:val="Normal"/>
    <w:uiPriority w:val="99"/>
    <w:rsid w:val="00DD0770"/>
    <w:pPr>
      <w:spacing w:before="100" w:beforeAutospacing="1" w:after="100" w:afterAutospacing="1"/>
      <w:jc w:val="both"/>
    </w:pPr>
  </w:style>
  <w:style w:type="paragraph" w:styleId="Revision">
    <w:name w:val="Revision"/>
    <w:hidden/>
    <w:uiPriority w:val="71"/>
    <w:unhideWhenUsed/>
    <w:rsid w:val="00DD0770"/>
    <w:rPr>
      <w:sz w:val="24"/>
      <w:szCs w:val="24"/>
      <w:lang w:eastAsia="en-US"/>
    </w:rPr>
  </w:style>
  <w:style w:type="paragraph" w:customStyle="1" w:styleId="Char2">
    <w:name w:val="Char2"/>
    <w:basedOn w:val="Normal"/>
    <w:uiPriority w:val="99"/>
    <w:rsid w:val="00DD0770"/>
    <w:pPr>
      <w:spacing w:after="160" w:line="240" w:lineRule="exact"/>
      <w:jc w:val="both"/>
    </w:pPr>
    <w:rPr>
      <w:sz w:val="20"/>
      <w:szCs w:val="20"/>
      <w:vertAlign w:val="superscript"/>
      <w:lang w:eastAsia="zh-CN"/>
    </w:rPr>
  </w:style>
  <w:style w:type="character" w:customStyle="1" w:styleId="FooterChar">
    <w:name w:val="Footer Char"/>
    <w:basedOn w:val="DefaultParagraphFont"/>
    <w:link w:val="Footer"/>
    <w:uiPriority w:val="99"/>
    <w:rsid w:val="00DD0770"/>
    <w:rPr>
      <w:sz w:val="24"/>
      <w:szCs w:val="24"/>
      <w:lang w:eastAsia="en-US"/>
    </w:rPr>
  </w:style>
  <w:style w:type="character" w:customStyle="1" w:styleId="normaltextrun1">
    <w:name w:val="normaltextrun1"/>
    <w:basedOn w:val="DefaultParagraphFont"/>
    <w:rsid w:val="00DD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3685">
      <w:bodyDiv w:val="1"/>
      <w:marLeft w:val="0"/>
      <w:marRight w:val="0"/>
      <w:marTop w:val="0"/>
      <w:marBottom w:val="0"/>
      <w:divBdr>
        <w:top w:val="none" w:sz="0" w:space="0" w:color="auto"/>
        <w:left w:val="none" w:sz="0" w:space="0" w:color="auto"/>
        <w:bottom w:val="none" w:sz="0" w:space="0" w:color="auto"/>
        <w:right w:val="none" w:sz="0" w:space="0" w:color="auto"/>
      </w:divBdr>
    </w:div>
    <w:div w:id="49963734">
      <w:bodyDiv w:val="1"/>
      <w:marLeft w:val="0"/>
      <w:marRight w:val="0"/>
      <w:marTop w:val="0"/>
      <w:marBottom w:val="0"/>
      <w:divBdr>
        <w:top w:val="none" w:sz="0" w:space="0" w:color="auto"/>
        <w:left w:val="none" w:sz="0" w:space="0" w:color="auto"/>
        <w:bottom w:val="none" w:sz="0" w:space="0" w:color="auto"/>
        <w:right w:val="none" w:sz="0" w:space="0" w:color="auto"/>
      </w:divBdr>
    </w:div>
    <w:div w:id="65345601">
      <w:bodyDiv w:val="1"/>
      <w:marLeft w:val="0"/>
      <w:marRight w:val="0"/>
      <w:marTop w:val="0"/>
      <w:marBottom w:val="0"/>
      <w:divBdr>
        <w:top w:val="none" w:sz="0" w:space="0" w:color="auto"/>
        <w:left w:val="none" w:sz="0" w:space="0" w:color="auto"/>
        <w:bottom w:val="none" w:sz="0" w:space="0" w:color="auto"/>
        <w:right w:val="none" w:sz="0" w:space="0" w:color="auto"/>
      </w:divBdr>
    </w:div>
    <w:div w:id="139618921">
      <w:bodyDiv w:val="1"/>
      <w:marLeft w:val="0"/>
      <w:marRight w:val="0"/>
      <w:marTop w:val="0"/>
      <w:marBottom w:val="0"/>
      <w:divBdr>
        <w:top w:val="none" w:sz="0" w:space="0" w:color="auto"/>
        <w:left w:val="none" w:sz="0" w:space="0" w:color="auto"/>
        <w:bottom w:val="none" w:sz="0" w:space="0" w:color="auto"/>
        <w:right w:val="none" w:sz="0" w:space="0" w:color="auto"/>
      </w:divBdr>
      <w:divsChild>
        <w:div w:id="1781993490">
          <w:marLeft w:val="0"/>
          <w:marRight w:val="0"/>
          <w:marTop w:val="0"/>
          <w:marBottom w:val="0"/>
          <w:divBdr>
            <w:top w:val="none" w:sz="0" w:space="0" w:color="auto"/>
            <w:left w:val="none" w:sz="0" w:space="0" w:color="auto"/>
            <w:bottom w:val="none" w:sz="0" w:space="0" w:color="auto"/>
            <w:right w:val="none" w:sz="0" w:space="0" w:color="auto"/>
          </w:divBdr>
        </w:div>
      </w:divsChild>
    </w:div>
    <w:div w:id="170295206">
      <w:bodyDiv w:val="1"/>
      <w:marLeft w:val="0"/>
      <w:marRight w:val="0"/>
      <w:marTop w:val="0"/>
      <w:marBottom w:val="0"/>
      <w:divBdr>
        <w:top w:val="none" w:sz="0" w:space="0" w:color="auto"/>
        <w:left w:val="none" w:sz="0" w:space="0" w:color="auto"/>
        <w:bottom w:val="none" w:sz="0" w:space="0" w:color="auto"/>
        <w:right w:val="none" w:sz="0" w:space="0" w:color="auto"/>
      </w:divBdr>
      <w:divsChild>
        <w:div w:id="592973376">
          <w:marLeft w:val="0"/>
          <w:marRight w:val="0"/>
          <w:marTop w:val="0"/>
          <w:marBottom w:val="0"/>
          <w:divBdr>
            <w:top w:val="none" w:sz="0" w:space="0" w:color="auto"/>
            <w:left w:val="none" w:sz="0" w:space="0" w:color="auto"/>
            <w:bottom w:val="none" w:sz="0" w:space="0" w:color="auto"/>
            <w:right w:val="none" w:sz="0" w:space="0" w:color="auto"/>
          </w:divBdr>
        </w:div>
        <w:div w:id="1280986131">
          <w:marLeft w:val="0"/>
          <w:marRight w:val="0"/>
          <w:marTop w:val="0"/>
          <w:marBottom w:val="0"/>
          <w:divBdr>
            <w:top w:val="none" w:sz="0" w:space="0" w:color="auto"/>
            <w:left w:val="none" w:sz="0" w:space="0" w:color="auto"/>
            <w:bottom w:val="none" w:sz="0" w:space="0" w:color="auto"/>
            <w:right w:val="none" w:sz="0" w:space="0" w:color="auto"/>
          </w:divBdr>
        </w:div>
        <w:div w:id="1739129153">
          <w:marLeft w:val="0"/>
          <w:marRight w:val="0"/>
          <w:marTop w:val="0"/>
          <w:marBottom w:val="0"/>
          <w:divBdr>
            <w:top w:val="none" w:sz="0" w:space="0" w:color="auto"/>
            <w:left w:val="none" w:sz="0" w:space="0" w:color="auto"/>
            <w:bottom w:val="none" w:sz="0" w:space="0" w:color="auto"/>
            <w:right w:val="none" w:sz="0" w:space="0" w:color="auto"/>
          </w:divBdr>
        </w:div>
      </w:divsChild>
    </w:div>
    <w:div w:id="347413145">
      <w:bodyDiv w:val="1"/>
      <w:marLeft w:val="0"/>
      <w:marRight w:val="0"/>
      <w:marTop w:val="0"/>
      <w:marBottom w:val="0"/>
      <w:divBdr>
        <w:top w:val="none" w:sz="0" w:space="0" w:color="auto"/>
        <w:left w:val="none" w:sz="0" w:space="0" w:color="auto"/>
        <w:bottom w:val="none" w:sz="0" w:space="0" w:color="auto"/>
        <w:right w:val="none" w:sz="0" w:space="0" w:color="auto"/>
      </w:divBdr>
    </w:div>
    <w:div w:id="362245087">
      <w:bodyDiv w:val="1"/>
      <w:marLeft w:val="0"/>
      <w:marRight w:val="0"/>
      <w:marTop w:val="0"/>
      <w:marBottom w:val="0"/>
      <w:divBdr>
        <w:top w:val="none" w:sz="0" w:space="0" w:color="auto"/>
        <w:left w:val="none" w:sz="0" w:space="0" w:color="auto"/>
        <w:bottom w:val="none" w:sz="0" w:space="0" w:color="auto"/>
        <w:right w:val="none" w:sz="0" w:space="0" w:color="auto"/>
      </w:divBdr>
    </w:div>
    <w:div w:id="362249587">
      <w:bodyDiv w:val="1"/>
      <w:marLeft w:val="0"/>
      <w:marRight w:val="0"/>
      <w:marTop w:val="0"/>
      <w:marBottom w:val="0"/>
      <w:divBdr>
        <w:top w:val="none" w:sz="0" w:space="0" w:color="auto"/>
        <w:left w:val="none" w:sz="0" w:space="0" w:color="auto"/>
        <w:bottom w:val="none" w:sz="0" w:space="0" w:color="auto"/>
        <w:right w:val="none" w:sz="0" w:space="0" w:color="auto"/>
      </w:divBdr>
    </w:div>
    <w:div w:id="521479320">
      <w:bodyDiv w:val="1"/>
      <w:marLeft w:val="0"/>
      <w:marRight w:val="0"/>
      <w:marTop w:val="0"/>
      <w:marBottom w:val="0"/>
      <w:divBdr>
        <w:top w:val="none" w:sz="0" w:space="0" w:color="auto"/>
        <w:left w:val="none" w:sz="0" w:space="0" w:color="auto"/>
        <w:bottom w:val="none" w:sz="0" w:space="0" w:color="auto"/>
        <w:right w:val="none" w:sz="0" w:space="0" w:color="auto"/>
      </w:divBdr>
    </w:div>
    <w:div w:id="594632802">
      <w:bodyDiv w:val="1"/>
      <w:marLeft w:val="0"/>
      <w:marRight w:val="0"/>
      <w:marTop w:val="0"/>
      <w:marBottom w:val="0"/>
      <w:divBdr>
        <w:top w:val="none" w:sz="0" w:space="0" w:color="auto"/>
        <w:left w:val="none" w:sz="0" w:space="0" w:color="auto"/>
        <w:bottom w:val="none" w:sz="0" w:space="0" w:color="auto"/>
        <w:right w:val="none" w:sz="0" w:space="0" w:color="auto"/>
      </w:divBdr>
    </w:div>
    <w:div w:id="754477006">
      <w:bodyDiv w:val="1"/>
      <w:marLeft w:val="0"/>
      <w:marRight w:val="0"/>
      <w:marTop w:val="0"/>
      <w:marBottom w:val="0"/>
      <w:divBdr>
        <w:top w:val="none" w:sz="0" w:space="0" w:color="auto"/>
        <w:left w:val="none" w:sz="0" w:space="0" w:color="auto"/>
        <w:bottom w:val="none" w:sz="0" w:space="0" w:color="auto"/>
        <w:right w:val="none" w:sz="0" w:space="0" w:color="auto"/>
      </w:divBdr>
    </w:div>
    <w:div w:id="805665437">
      <w:bodyDiv w:val="1"/>
      <w:marLeft w:val="0"/>
      <w:marRight w:val="0"/>
      <w:marTop w:val="0"/>
      <w:marBottom w:val="0"/>
      <w:divBdr>
        <w:top w:val="none" w:sz="0" w:space="0" w:color="auto"/>
        <w:left w:val="none" w:sz="0" w:space="0" w:color="auto"/>
        <w:bottom w:val="none" w:sz="0" w:space="0" w:color="auto"/>
        <w:right w:val="none" w:sz="0" w:space="0" w:color="auto"/>
      </w:divBdr>
    </w:div>
    <w:div w:id="921370934">
      <w:bodyDiv w:val="1"/>
      <w:marLeft w:val="0"/>
      <w:marRight w:val="0"/>
      <w:marTop w:val="0"/>
      <w:marBottom w:val="0"/>
      <w:divBdr>
        <w:top w:val="none" w:sz="0" w:space="0" w:color="auto"/>
        <w:left w:val="none" w:sz="0" w:space="0" w:color="auto"/>
        <w:bottom w:val="none" w:sz="0" w:space="0" w:color="auto"/>
        <w:right w:val="none" w:sz="0" w:space="0" w:color="auto"/>
      </w:divBdr>
    </w:div>
    <w:div w:id="958923163">
      <w:bodyDiv w:val="1"/>
      <w:marLeft w:val="0"/>
      <w:marRight w:val="0"/>
      <w:marTop w:val="0"/>
      <w:marBottom w:val="0"/>
      <w:divBdr>
        <w:top w:val="none" w:sz="0" w:space="0" w:color="auto"/>
        <w:left w:val="none" w:sz="0" w:space="0" w:color="auto"/>
        <w:bottom w:val="none" w:sz="0" w:space="0" w:color="auto"/>
        <w:right w:val="none" w:sz="0" w:space="0" w:color="auto"/>
      </w:divBdr>
    </w:div>
    <w:div w:id="964845168">
      <w:bodyDiv w:val="1"/>
      <w:marLeft w:val="0"/>
      <w:marRight w:val="0"/>
      <w:marTop w:val="0"/>
      <w:marBottom w:val="0"/>
      <w:divBdr>
        <w:top w:val="none" w:sz="0" w:space="0" w:color="auto"/>
        <w:left w:val="none" w:sz="0" w:space="0" w:color="auto"/>
        <w:bottom w:val="none" w:sz="0" w:space="0" w:color="auto"/>
        <w:right w:val="none" w:sz="0" w:space="0" w:color="auto"/>
      </w:divBdr>
    </w:div>
    <w:div w:id="973870493">
      <w:bodyDiv w:val="1"/>
      <w:marLeft w:val="0"/>
      <w:marRight w:val="0"/>
      <w:marTop w:val="0"/>
      <w:marBottom w:val="0"/>
      <w:divBdr>
        <w:top w:val="none" w:sz="0" w:space="0" w:color="auto"/>
        <w:left w:val="none" w:sz="0" w:space="0" w:color="auto"/>
        <w:bottom w:val="none" w:sz="0" w:space="0" w:color="auto"/>
        <w:right w:val="none" w:sz="0" w:space="0" w:color="auto"/>
      </w:divBdr>
    </w:div>
    <w:div w:id="1076244306">
      <w:bodyDiv w:val="1"/>
      <w:marLeft w:val="0"/>
      <w:marRight w:val="0"/>
      <w:marTop w:val="0"/>
      <w:marBottom w:val="0"/>
      <w:divBdr>
        <w:top w:val="none" w:sz="0" w:space="0" w:color="auto"/>
        <w:left w:val="none" w:sz="0" w:space="0" w:color="auto"/>
        <w:bottom w:val="none" w:sz="0" w:space="0" w:color="auto"/>
        <w:right w:val="none" w:sz="0" w:space="0" w:color="auto"/>
      </w:divBdr>
    </w:div>
    <w:div w:id="1423256585">
      <w:bodyDiv w:val="1"/>
      <w:marLeft w:val="0"/>
      <w:marRight w:val="0"/>
      <w:marTop w:val="0"/>
      <w:marBottom w:val="0"/>
      <w:divBdr>
        <w:top w:val="none" w:sz="0" w:space="0" w:color="auto"/>
        <w:left w:val="none" w:sz="0" w:space="0" w:color="auto"/>
        <w:bottom w:val="none" w:sz="0" w:space="0" w:color="auto"/>
        <w:right w:val="none" w:sz="0" w:space="0" w:color="auto"/>
      </w:divBdr>
    </w:div>
    <w:div w:id="1433624241">
      <w:bodyDiv w:val="1"/>
      <w:marLeft w:val="0"/>
      <w:marRight w:val="0"/>
      <w:marTop w:val="0"/>
      <w:marBottom w:val="0"/>
      <w:divBdr>
        <w:top w:val="none" w:sz="0" w:space="0" w:color="auto"/>
        <w:left w:val="none" w:sz="0" w:space="0" w:color="auto"/>
        <w:bottom w:val="none" w:sz="0" w:space="0" w:color="auto"/>
        <w:right w:val="none" w:sz="0" w:space="0" w:color="auto"/>
      </w:divBdr>
    </w:div>
    <w:div w:id="1478567599">
      <w:bodyDiv w:val="1"/>
      <w:marLeft w:val="0"/>
      <w:marRight w:val="0"/>
      <w:marTop w:val="0"/>
      <w:marBottom w:val="0"/>
      <w:divBdr>
        <w:top w:val="none" w:sz="0" w:space="0" w:color="auto"/>
        <w:left w:val="none" w:sz="0" w:space="0" w:color="auto"/>
        <w:bottom w:val="none" w:sz="0" w:space="0" w:color="auto"/>
        <w:right w:val="none" w:sz="0" w:space="0" w:color="auto"/>
      </w:divBdr>
    </w:div>
    <w:div w:id="1530218390">
      <w:bodyDiv w:val="1"/>
      <w:marLeft w:val="0"/>
      <w:marRight w:val="0"/>
      <w:marTop w:val="0"/>
      <w:marBottom w:val="0"/>
      <w:divBdr>
        <w:top w:val="none" w:sz="0" w:space="0" w:color="auto"/>
        <w:left w:val="none" w:sz="0" w:space="0" w:color="auto"/>
        <w:bottom w:val="none" w:sz="0" w:space="0" w:color="auto"/>
        <w:right w:val="none" w:sz="0" w:space="0" w:color="auto"/>
      </w:divBdr>
    </w:div>
    <w:div w:id="1615360492">
      <w:bodyDiv w:val="1"/>
      <w:marLeft w:val="0"/>
      <w:marRight w:val="0"/>
      <w:marTop w:val="0"/>
      <w:marBottom w:val="0"/>
      <w:divBdr>
        <w:top w:val="none" w:sz="0" w:space="0" w:color="auto"/>
        <w:left w:val="none" w:sz="0" w:space="0" w:color="auto"/>
        <w:bottom w:val="none" w:sz="0" w:space="0" w:color="auto"/>
        <w:right w:val="none" w:sz="0" w:space="0" w:color="auto"/>
      </w:divBdr>
    </w:div>
    <w:div w:id="1660844671">
      <w:bodyDiv w:val="1"/>
      <w:marLeft w:val="0"/>
      <w:marRight w:val="0"/>
      <w:marTop w:val="0"/>
      <w:marBottom w:val="0"/>
      <w:divBdr>
        <w:top w:val="none" w:sz="0" w:space="0" w:color="auto"/>
        <w:left w:val="none" w:sz="0" w:space="0" w:color="auto"/>
        <w:bottom w:val="none" w:sz="0" w:space="0" w:color="auto"/>
        <w:right w:val="none" w:sz="0" w:space="0" w:color="auto"/>
      </w:divBdr>
    </w:div>
    <w:div w:id="1683778453">
      <w:bodyDiv w:val="1"/>
      <w:marLeft w:val="0"/>
      <w:marRight w:val="0"/>
      <w:marTop w:val="0"/>
      <w:marBottom w:val="0"/>
      <w:divBdr>
        <w:top w:val="none" w:sz="0" w:space="0" w:color="auto"/>
        <w:left w:val="none" w:sz="0" w:space="0" w:color="auto"/>
        <w:bottom w:val="none" w:sz="0" w:space="0" w:color="auto"/>
        <w:right w:val="none" w:sz="0" w:space="0" w:color="auto"/>
      </w:divBdr>
    </w:div>
    <w:div w:id="1820464877">
      <w:bodyDiv w:val="1"/>
      <w:marLeft w:val="0"/>
      <w:marRight w:val="0"/>
      <w:marTop w:val="0"/>
      <w:marBottom w:val="0"/>
      <w:divBdr>
        <w:top w:val="none" w:sz="0" w:space="0" w:color="auto"/>
        <w:left w:val="none" w:sz="0" w:space="0" w:color="auto"/>
        <w:bottom w:val="none" w:sz="0" w:space="0" w:color="auto"/>
        <w:right w:val="none" w:sz="0" w:space="0" w:color="auto"/>
      </w:divBdr>
    </w:div>
    <w:div w:id="1842546285">
      <w:bodyDiv w:val="1"/>
      <w:marLeft w:val="0"/>
      <w:marRight w:val="0"/>
      <w:marTop w:val="0"/>
      <w:marBottom w:val="0"/>
      <w:divBdr>
        <w:top w:val="none" w:sz="0" w:space="0" w:color="auto"/>
        <w:left w:val="none" w:sz="0" w:space="0" w:color="auto"/>
        <w:bottom w:val="none" w:sz="0" w:space="0" w:color="auto"/>
        <w:right w:val="none" w:sz="0" w:space="0" w:color="auto"/>
      </w:divBdr>
    </w:div>
    <w:div w:id="1931740786">
      <w:bodyDiv w:val="1"/>
      <w:marLeft w:val="0"/>
      <w:marRight w:val="0"/>
      <w:marTop w:val="0"/>
      <w:marBottom w:val="0"/>
      <w:divBdr>
        <w:top w:val="none" w:sz="0" w:space="0" w:color="auto"/>
        <w:left w:val="none" w:sz="0" w:space="0" w:color="auto"/>
        <w:bottom w:val="none" w:sz="0" w:space="0" w:color="auto"/>
        <w:right w:val="none" w:sz="0" w:space="0" w:color="auto"/>
      </w:divBdr>
    </w:div>
    <w:div w:id="1986465950">
      <w:bodyDiv w:val="1"/>
      <w:marLeft w:val="0"/>
      <w:marRight w:val="0"/>
      <w:marTop w:val="0"/>
      <w:marBottom w:val="0"/>
      <w:divBdr>
        <w:top w:val="none" w:sz="0" w:space="0" w:color="auto"/>
        <w:left w:val="none" w:sz="0" w:space="0" w:color="auto"/>
        <w:bottom w:val="none" w:sz="0" w:space="0" w:color="auto"/>
        <w:right w:val="none" w:sz="0" w:space="0" w:color="auto"/>
      </w:divBdr>
    </w:div>
    <w:div w:id="2012222212">
      <w:bodyDiv w:val="1"/>
      <w:marLeft w:val="0"/>
      <w:marRight w:val="0"/>
      <w:marTop w:val="0"/>
      <w:marBottom w:val="0"/>
      <w:divBdr>
        <w:top w:val="none" w:sz="0" w:space="0" w:color="auto"/>
        <w:left w:val="none" w:sz="0" w:space="0" w:color="auto"/>
        <w:bottom w:val="none" w:sz="0" w:space="0" w:color="auto"/>
        <w:right w:val="none" w:sz="0" w:space="0" w:color="auto"/>
      </w:divBdr>
    </w:div>
    <w:div w:id="2105834650">
      <w:bodyDiv w:val="1"/>
      <w:marLeft w:val="0"/>
      <w:marRight w:val="0"/>
      <w:marTop w:val="0"/>
      <w:marBottom w:val="0"/>
      <w:divBdr>
        <w:top w:val="none" w:sz="0" w:space="0" w:color="auto"/>
        <w:left w:val="none" w:sz="0" w:space="0" w:color="auto"/>
        <w:bottom w:val="none" w:sz="0" w:space="0" w:color="auto"/>
        <w:right w:val="none" w:sz="0" w:space="0" w:color="auto"/>
      </w:divBdr>
    </w:div>
    <w:div w:id="21356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entsu.co.th/main.html" TargetMode="External"/><Relationship Id="rId18" Type="http://schemas.openxmlformats.org/officeDocument/2006/relationships/hyperlink" Target="https://www.jpf.go.j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ap.com/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ia-pacific.undp.org/content/rbap/en/home/programmes-and-initiatives/SchoolTsunamiPreparedness/thailand.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3.nhk.or.jp/nhkworld/" TargetMode="External"/><Relationship Id="rId23" Type="http://schemas.openxmlformats.org/officeDocument/2006/relationships/header" Target="header3.xml"/><Relationship Id="rId28"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nbmedia.co.th/" TargetMode="External"/><Relationship Id="rId22" Type="http://schemas.openxmlformats.org/officeDocument/2006/relationships/footer" Target="footer2.xm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www.bangkokpost.com/business/1892050/world-bank-warns-of-5-gdp-decline-in-worst-case-fore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2021-11-18T07:00:00+00:00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2021-09-30T04:00:00+00:00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1668</Value>
      <Value>1</Value>
      <Value>1113</Value>
    </TaxCatchAll>
    <c4e2ab2cc9354bbf9064eeb465a566ea xmlns="1ed4137b-41b2-488b-8250-6d369ec27664">
      <Terms xmlns="http://schemas.microsoft.com/office/infopath/2007/PartnerControls"/>
    </c4e2ab2cc9354bbf9064eeb465a566ea>
    <UndpProjectNo xmlns="1ed4137b-41b2-488b-8250-6d369ec27664">00127817</UndpProjectNo>
    <UndpDocStatus xmlns="1ed4137b-41b2-488b-8250-6d369ec27664">Draft</UndpDocStatus>
    <Outcome1 xmlns="f1161f5b-24a3-4c2d-bc81-44cb9325e8ee">00121741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ATLASPDC-4-141337</_dlc_DocId>
    <_dlc_DocIdUrl xmlns="f1161f5b-24a3-4c2d-bc81-44cb9325e8ee">
      <Url>https://info.undp.org/docs/pdc/_layouts/DocIdRedir.aspx?ID=ATLASPDC-4-141337</Url>
      <Description>ATLASPDC-4-141337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f1161f5b-24a3-4c2d-bc81-44cb9325e8ee">
      <UserInfo>
        <DisplayName>Yasumitsu Doken</DisplayName>
        <AccountId>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BF4F2A-33EC-4624-B852-CAAC94E6D0FD}">
  <ds:schemaRefs>
    <ds:schemaRef ds:uri="http://schemas.microsoft.com/office/2006/metadata/longProperties"/>
  </ds:schemaRefs>
</ds:datastoreItem>
</file>

<file path=customXml/itemProps2.xml><?xml version="1.0" encoding="utf-8"?>
<ds:datastoreItem xmlns:ds="http://schemas.openxmlformats.org/officeDocument/2006/customXml" ds:itemID="{3A5743D3-DDA1-4892-81A4-4613A7412E0A}"/>
</file>

<file path=customXml/itemProps3.xml><?xml version="1.0" encoding="utf-8"?>
<ds:datastoreItem xmlns:ds="http://schemas.openxmlformats.org/officeDocument/2006/customXml" ds:itemID="{E9BEDECB-8C86-44E8-8259-9B42C0185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88D79-1F8A-4338-ABFB-6C76A6CCEA72}">
  <ds:schemaRefs>
    <ds:schemaRef ds:uri="http://schemas.microsoft.com/sharepoint/v3/contenttype/forms"/>
  </ds:schemaRefs>
</ds:datastoreItem>
</file>

<file path=customXml/itemProps5.xml><?xml version="1.0" encoding="utf-8"?>
<ds:datastoreItem xmlns:ds="http://schemas.openxmlformats.org/officeDocument/2006/customXml" ds:itemID="{6782EDC9-14C2-46E0-9A45-F7EFC4680220}">
  <ds:schemaRefs>
    <ds:schemaRef ds:uri="http://schemas.openxmlformats.org/officeDocument/2006/bibliography"/>
  </ds:schemaRefs>
</ds:datastoreItem>
</file>

<file path=customXml/itemProps6.xml><?xml version="1.0" encoding="utf-8"?>
<ds:datastoreItem xmlns:ds="http://schemas.openxmlformats.org/officeDocument/2006/customXml" ds:itemID="{809D55E3-3A40-46E7-91D9-8E1ACF3FF1C5}"/>
</file>

<file path=customXml/itemProps7.xml><?xml version="1.0" encoding="utf-8"?>
<ds:datastoreItem xmlns:ds="http://schemas.openxmlformats.org/officeDocument/2006/customXml" ds:itemID="{C25F7A8A-0822-47BD-977E-34A3BDB6B2C9}"/>
</file>

<file path=docProps/app.xml><?xml version="1.0" encoding="utf-8"?>
<Properties xmlns="http://schemas.openxmlformats.org/officeDocument/2006/extended-properties" xmlns:vt="http://schemas.openxmlformats.org/officeDocument/2006/docPropsVTypes">
  <Template>Normal</Template>
  <TotalTime>207</TotalTime>
  <Pages>11</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RRF Request as sent by the Administrator</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RRF Request as sent by the Administrator</dc:title>
  <dc:subject/>
  <dc:creator>Melissa</dc:creator>
  <cp:keywords/>
  <dc:description/>
  <cp:lastModifiedBy>Sukanya Thongthumrong</cp:lastModifiedBy>
  <cp:revision>5</cp:revision>
  <cp:lastPrinted>2021-03-08T03:44:00Z</cp:lastPrinted>
  <dcterms:created xsi:type="dcterms:W3CDTF">2020-07-28T21:35:00Z</dcterms:created>
  <dcterms:modified xsi:type="dcterms:W3CDTF">2021-03-08T03:44:00Z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vt:lpwstr>Public</vt:lpwstr>
  </property>
  <property fmtid="{D5CDD505-2E9C-101B-9397-08002B2CF9AE}" pid="3" name="_dlc_DocId">
    <vt:lpwstr>POPP-11-2908</vt:lpwstr>
  </property>
  <property fmtid="{D5CDD505-2E9C-101B-9397-08002B2CF9AE}" pid="4" name="_dlc_DocIdItemGuid">
    <vt:lpwstr>ab57de57-8a3d-4e2c-8992-234f0dc8f339</vt:lpwstr>
  </property>
  <property fmtid="{D5CDD505-2E9C-101B-9397-08002B2CF9AE}" pid="5" name="_dlc_DocIdUrl">
    <vt:lpwstr>https://popp.undp.org/_layouts/15/DocIdRedir.aspx?ID=POPP-11-2908, POPP-11-2908</vt:lpwstr>
  </property>
  <property fmtid="{D5CDD505-2E9C-101B-9397-08002B2CF9AE}" pid="6" name="DLCPolicyLabelValue">
    <vt:lpwstr>Effective Date: {Effective Date}                                                Version #: 1.0</vt:lpwstr>
  </property>
  <property fmtid="{D5CDD505-2E9C-101B-9397-08002B2CF9AE}" pid="7" name="UNDP_POPP_VERSION_COMMENTS">
    <vt:lpwstr/>
  </property>
  <property fmtid="{D5CDD505-2E9C-101B-9397-08002B2CF9AE}" pid="8" name="UNDP_POPP_BUSINESSPROCESS_HIDDEN">
    <vt:lpwstr/>
  </property>
  <property fmtid="{D5CDD505-2E9C-101B-9397-08002B2CF9AE}" pid="9" name="UNDP_POPP_NOTE">
    <vt:lpwstr/>
  </property>
  <property fmtid="{D5CDD505-2E9C-101B-9397-08002B2CF9AE}" pid="10" name="UNDP_POPP_REJECT_COMMENTS">
    <vt:lpwstr/>
  </property>
  <property fmtid="{D5CDD505-2E9C-101B-9397-08002B2CF9AE}" pid="11" name="UNDP_POPP_DOCUMENT_LANGUAGE">
    <vt:lpwstr>English</vt:lpwstr>
  </property>
  <property fmtid="{D5CDD505-2E9C-101B-9397-08002B2CF9AE}" pid="12" name="UNDP_POPP_FOCALPOINT">
    <vt:lpwstr/>
  </property>
  <property fmtid="{D5CDD505-2E9C-101B-9397-08002B2CF9AE}" pid="13" name="UNDP_POPP_DOCUMENT_TYPE">
    <vt:lpwstr>Template</vt:lpwstr>
  </property>
  <property fmtid="{D5CDD505-2E9C-101B-9397-08002B2CF9AE}" pid="14" name="UNDP_POPP_DOCUMENT_TEMPLATE">
    <vt:lpwstr/>
  </property>
  <property fmtid="{D5CDD505-2E9C-101B-9397-08002B2CF9AE}" pid="15" name="UNDP_POPP_ISACTIVE">
    <vt:lpwstr>1</vt:lpwstr>
  </property>
  <property fmtid="{D5CDD505-2E9C-101B-9397-08002B2CF9AE}" pid="16" name="UNDP_POPP_BUSINESSUNIT">
    <vt:lpwstr>354;#Crisis Response|158d9cf4-4e8a-4f7d-8485-d74e7b72b494</vt:lpwstr>
  </property>
  <property fmtid="{D5CDD505-2E9C-101B-9397-08002B2CF9AE}" pid="17" name="UNDP_POPP_TITLE_EN">
    <vt:lpwstr/>
  </property>
  <property fmtid="{D5CDD505-2E9C-101B-9397-08002B2CF9AE}" pid="18" name="UNDP_POPP_REFITEM_VERSION">
    <vt:lpwstr>1.00000000000000</vt:lpwstr>
  </property>
  <property fmtid="{D5CDD505-2E9C-101B-9397-08002B2CF9AE}" pid="19" name="l0e6ef0c43e74560bd7f3acd1f5e8571">
    <vt:lpwstr>Crisis Response|158d9cf4-4e8a-4f7d-8485-d74e7b72b494</vt:lpwstr>
  </property>
  <property fmtid="{D5CDD505-2E9C-101B-9397-08002B2CF9AE}" pid="20" name="POPPBusinessProcess">
    <vt:lpwstr/>
  </property>
  <property fmtid="{D5CDD505-2E9C-101B-9397-08002B2CF9AE}" pid="21" name="TaxCatchAll">
    <vt:lpwstr>354;#Crisis Response|158d9cf4-4e8a-4f7d-8485-d74e7b72b494</vt:lpwstr>
  </property>
  <property fmtid="{D5CDD505-2E9C-101B-9397-08002B2CF9AE}" pid="22" name="DLCPolicyLabelLock">
    <vt:lpwstr/>
  </property>
  <property fmtid="{D5CDD505-2E9C-101B-9397-08002B2CF9AE}" pid="23" name="POPPIsArchived">
    <vt:lpwstr>0</vt:lpwstr>
  </property>
  <property fmtid="{D5CDD505-2E9C-101B-9397-08002B2CF9AE}" pid="24" name="DLCPolicyLabelClientValue">
    <vt:lpwstr>Effective Date: {Effective Date}                                                Version #: 1.0</vt:lpwstr>
  </property>
  <property fmtid="{D5CDD505-2E9C-101B-9397-08002B2CF9AE}" pid="25" name="UNDP_POPP_PLANNED_REVIEWDATE">
    <vt:lpwstr/>
  </property>
  <property fmtid="{D5CDD505-2E9C-101B-9397-08002B2CF9AE}" pid="26" name="UNDP_POPP_BUSINESSUNITID_HIDDEN">
    <vt:lpwstr/>
  </property>
  <property fmtid="{D5CDD505-2E9C-101B-9397-08002B2CF9AE}" pid="27" name="UNDP_POPP_EFFECTIVEDATE">
    <vt:lpwstr/>
  </property>
  <property fmtid="{D5CDD505-2E9C-101B-9397-08002B2CF9AE}" pid="28" name="UNDP_POPP_FILEVERSION">
    <vt:lpwstr/>
  </property>
  <property fmtid="{D5CDD505-2E9C-101B-9397-08002B2CF9AE}" pid="29" name="UNDP_POPP_LASTMODIFIED">
    <vt:lpwstr/>
  </property>
  <property fmtid="{D5CDD505-2E9C-101B-9397-08002B2CF9AE}" pid="30" name="ContentTypeId">
    <vt:lpwstr>0x010100F075C04BA242A84ABD3293E3AD35CDA400AB50428DC784B44FAACCAA5FAE40C0590045B5E632B552204ABF0E616DD66BDA0F</vt:lpwstr>
  </property>
  <property fmtid="{D5CDD505-2E9C-101B-9397-08002B2CF9AE}" pid="31" name="Channel Name">
    <vt:lpwstr/>
  </property>
  <property fmtid="{D5CDD505-2E9C-101B-9397-08002B2CF9AE}" pid="32" name="display_urn:schemas-microsoft-com:office:office#SharedWithUsers">
    <vt:lpwstr>Yasumitsu Doken</vt:lpwstr>
  </property>
  <property fmtid="{D5CDD505-2E9C-101B-9397-08002B2CF9AE}" pid="33" name="SharedWithUsers">
    <vt:lpwstr>7;#Yasumitsu Doken</vt:lpwstr>
  </property>
  <property fmtid="{D5CDD505-2E9C-101B-9397-08002B2CF9AE}" pid="34" name="UNDPCountry">
    <vt:lpwstr/>
  </property>
  <property fmtid="{D5CDD505-2E9C-101B-9397-08002B2CF9AE}" pid="35" name="UN Languages">
    <vt:lpwstr>1;#English|7f98b732-4b5b-4b70-ba90-a0eff09b5d2d</vt:lpwstr>
  </property>
  <property fmtid="{D5CDD505-2E9C-101B-9397-08002B2CF9AE}" pid="36" name="Operating Unit0">
    <vt:lpwstr>1668;#THA|110e701d-8748-4755-94fe-b081ad505322</vt:lpwstr>
  </property>
  <property fmtid="{D5CDD505-2E9C-101B-9397-08002B2CF9AE}" pid="37" name="Atlas Document Status">
    <vt:lpwstr>763;#Draft|121d40a5-e62e-4d42-82e4-d6d12003de0a</vt:lpwstr>
  </property>
  <property fmtid="{D5CDD505-2E9C-101B-9397-08002B2CF9AE}" pid="38" name="Atlas Document Type">
    <vt:lpwstr>1113;#Annual/Multi-Year Workplan|32cd623a-3734-435b-a6ba-7b0d4a2fa8e7</vt:lpwstr>
  </property>
  <property fmtid="{D5CDD505-2E9C-101B-9397-08002B2CF9AE}" pid="39" name="eRegFilingCodeMM">
    <vt:lpwstr/>
  </property>
  <property fmtid="{D5CDD505-2E9C-101B-9397-08002B2CF9AE}" pid="40" name="UndpUnitMM">
    <vt:lpwstr/>
  </property>
  <property fmtid="{D5CDD505-2E9C-101B-9397-08002B2CF9AE}" pid="41" name="UNDPFocusAreas">
    <vt:lpwstr/>
  </property>
  <property fmtid="{D5CDD505-2E9C-101B-9397-08002B2CF9AE}" pid="42" name="UndpDocTypeMM">
    <vt:lpwstr/>
  </property>
  <property fmtid="{D5CDD505-2E9C-101B-9397-08002B2CF9AE}" pid="43" name="UNDPDocumentCategory">
    <vt:lpwstr/>
  </property>
  <property fmtid="{D5CDD505-2E9C-101B-9397-08002B2CF9AE}" pid="44" name="DocumentSetDescription">
    <vt:lpwstr/>
  </property>
  <property fmtid="{D5CDD505-2E9C-101B-9397-08002B2CF9AE}" pid="45" name="Unit">
    <vt:lpwstr/>
  </property>
  <property fmtid="{D5CDD505-2E9C-101B-9397-08002B2CF9AE}" pid="46" name="URL">
    <vt:lpwstr/>
  </property>
  <property fmtid="{D5CDD505-2E9C-101B-9397-08002B2CF9AE}" pid="47" name="UnitTaxHTField0">
    <vt:lpwstr/>
  </property>
</Properties>
</file>